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33B0" w:rsidRDefault="00C433B0">
      <w:pPr>
        <w:pStyle w:val="ConsPlusNormal"/>
        <w:jc w:val="right"/>
        <w:outlineLvl w:val="0"/>
      </w:pPr>
      <w:bookmarkStart w:id="0" w:name="_GoBack"/>
      <w:bookmarkEnd w:id="0"/>
      <w:r>
        <w:t>Приложение N 22</w:t>
      </w:r>
    </w:p>
    <w:p w:rsidR="00C433B0" w:rsidRDefault="00C433B0">
      <w:pPr>
        <w:pStyle w:val="ConsPlusNormal"/>
        <w:jc w:val="right"/>
      </w:pPr>
      <w:r>
        <w:t>к Государственной программе развития</w:t>
      </w:r>
    </w:p>
    <w:p w:rsidR="00C433B0" w:rsidRDefault="00C433B0">
      <w:pPr>
        <w:pStyle w:val="ConsPlusNormal"/>
        <w:jc w:val="right"/>
      </w:pPr>
      <w:r>
        <w:t>сельского хозяйства и регулирования</w:t>
      </w:r>
    </w:p>
    <w:p w:rsidR="00C433B0" w:rsidRDefault="00C433B0">
      <w:pPr>
        <w:pStyle w:val="ConsPlusNormal"/>
        <w:jc w:val="right"/>
      </w:pPr>
      <w:r>
        <w:t>рынков сельскохозяйственной продукции,</w:t>
      </w:r>
    </w:p>
    <w:p w:rsidR="00C433B0" w:rsidRDefault="00C433B0">
      <w:pPr>
        <w:pStyle w:val="ConsPlusNormal"/>
        <w:jc w:val="right"/>
      </w:pPr>
      <w:r>
        <w:t>сырья и продовольствия</w:t>
      </w:r>
    </w:p>
    <w:p w:rsidR="00C433B0" w:rsidRDefault="00C433B0">
      <w:pPr>
        <w:pStyle w:val="ConsPlusNormal"/>
        <w:jc w:val="both"/>
      </w:pPr>
    </w:p>
    <w:p w:rsidR="00C433B0" w:rsidRDefault="00C433B0">
      <w:pPr>
        <w:pStyle w:val="ConsPlusTitle"/>
        <w:jc w:val="center"/>
      </w:pPr>
      <w:r>
        <w:t>ПРАВИЛА</w:t>
      </w:r>
    </w:p>
    <w:p w:rsidR="00C433B0" w:rsidRDefault="00C433B0">
      <w:pPr>
        <w:pStyle w:val="ConsPlusTitle"/>
        <w:jc w:val="center"/>
      </w:pPr>
      <w:r>
        <w:t>ПРЕДОСТАВЛЕНИЯ И РАСПРЕДЕЛЕНИЯ СУБСИДИЙ ИЗ ФЕДЕРАЛЬНОГО</w:t>
      </w:r>
    </w:p>
    <w:p w:rsidR="00C433B0" w:rsidRDefault="00C433B0">
      <w:pPr>
        <w:pStyle w:val="ConsPlusTitle"/>
        <w:jc w:val="center"/>
      </w:pPr>
      <w:r>
        <w:t>БЮДЖЕТА БЮДЖЕТАМ СУБЪЕКТОВ РОССИЙСКОЙ ФЕДЕРАЦИИ</w:t>
      </w:r>
    </w:p>
    <w:p w:rsidR="00C433B0" w:rsidRDefault="00C433B0">
      <w:pPr>
        <w:pStyle w:val="ConsPlusTitle"/>
        <w:jc w:val="center"/>
      </w:pPr>
      <w:r>
        <w:t>НА РЕАЛИЗАЦИЮ МЕРОПРИЯТИЙ ПО СОДЕЙСТВИЮ ПОВЫШЕНИЮ КАДРОВОЙ</w:t>
      </w:r>
    </w:p>
    <w:p w:rsidR="00C433B0" w:rsidRDefault="00C433B0">
      <w:pPr>
        <w:pStyle w:val="ConsPlusTitle"/>
        <w:jc w:val="center"/>
      </w:pPr>
      <w:r>
        <w:t>ОБЕСПЕЧЕННОСТИ ПРЕДПРИЯТИЙ АГРОПРОМЫШЛЕННОГО КОМПЛЕКСА</w:t>
      </w:r>
    </w:p>
    <w:p w:rsidR="00C433B0" w:rsidRDefault="00C43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3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33B0" w:rsidRDefault="00C43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33B0" w:rsidRDefault="00C43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33B0" w:rsidRDefault="00C433B0">
            <w:pPr>
              <w:pStyle w:val="ConsPlusNormal"/>
              <w:jc w:val="center"/>
            </w:pPr>
            <w:r>
              <w:rPr>
                <w:color w:val="392C69"/>
              </w:rPr>
              <w:t>Список изменяющих документов</w:t>
            </w:r>
          </w:p>
          <w:p w:rsidR="00C433B0" w:rsidRDefault="00C433B0">
            <w:pPr>
              <w:pStyle w:val="ConsPlusNormal"/>
              <w:jc w:val="center"/>
            </w:pPr>
            <w:r>
              <w:rPr>
                <w:color w:val="392C69"/>
              </w:rPr>
              <w:t xml:space="preserve">(введены </w:t>
            </w:r>
            <w:hyperlink r:id="rId4">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C433B0" w:rsidRDefault="00C433B0">
            <w:pPr>
              <w:pStyle w:val="ConsPlusNormal"/>
            </w:pPr>
          </w:p>
        </w:tc>
      </w:tr>
    </w:tbl>
    <w:p w:rsidR="00C433B0" w:rsidRDefault="00C433B0">
      <w:pPr>
        <w:pStyle w:val="ConsPlusNormal"/>
        <w:jc w:val="both"/>
      </w:pPr>
    </w:p>
    <w:p w:rsidR="00C433B0" w:rsidRDefault="00C433B0">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содействию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C433B0" w:rsidRDefault="00C433B0">
      <w:pPr>
        <w:pStyle w:val="ConsPlusNormal"/>
        <w:spacing w:before="220"/>
        <w:ind w:firstLine="540"/>
        <w:jc w:val="both"/>
      </w:pPr>
      <w:r>
        <w:t>2. Понятия, используемые в настоящих Правилах, означают следующее:</w:t>
      </w:r>
    </w:p>
    <w:p w:rsidR="00C433B0" w:rsidRDefault="00C433B0">
      <w:pPr>
        <w:pStyle w:val="ConsPlusNormal"/>
        <w:spacing w:before="220"/>
        <w:ind w:firstLine="540"/>
        <w:jc w:val="both"/>
      </w:pPr>
      <w:r>
        <w:t>"</w:t>
      </w:r>
      <w:proofErr w:type="spellStart"/>
      <w:r>
        <w:t>агровуз</w:t>
      </w:r>
      <w:proofErr w:type="spellEnd"/>
      <w:r>
        <w:t>"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C433B0" w:rsidRDefault="00C433B0">
      <w:pPr>
        <w:pStyle w:val="ConsPlusNormal"/>
        <w:spacing w:before="220"/>
        <w:ind w:firstLine="540"/>
        <w:jc w:val="both"/>
      </w:pPr>
      <w: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rsidR="00C433B0" w:rsidRDefault="00C433B0">
      <w:pPr>
        <w:pStyle w:val="ConsPlusNormal"/>
        <w:spacing w:before="220"/>
        <w:ind w:firstLine="540"/>
        <w:jc w:val="both"/>
      </w:pPr>
      <w:r>
        <w:t>"агротехнологический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C433B0" w:rsidRDefault="00C433B0">
      <w:pPr>
        <w:pStyle w:val="ConsPlusNormal"/>
        <w:spacing w:before="220"/>
        <w:ind w:firstLine="540"/>
        <w:jc w:val="both"/>
      </w:pPr>
      <w:r>
        <w:t>"выплата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rsidR="00C433B0" w:rsidRDefault="00C433B0">
      <w:pPr>
        <w:pStyle w:val="ConsPlusNormal"/>
        <w:spacing w:before="220"/>
        <w:ind w:firstLine="540"/>
        <w:jc w:val="both"/>
      </w:pPr>
      <w:r>
        <w:t>"выплата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w:t>
      </w:r>
    </w:p>
    <w:p w:rsidR="00C433B0" w:rsidRDefault="00C433B0">
      <w:pPr>
        <w:pStyle w:val="ConsPlusNormal"/>
        <w:spacing w:before="220"/>
        <w:ind w:firstLine="540"/>
        <w:jc w:val="both"/>
      </w:pPr>
      <w:r>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rsidR="00C433B0" w:rsidRDefault="00C433B0">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w:t>
      </w:r>
      <w:r>
        <w:lastRenderedPageBreak/>
        <w:t xml:space="preserve">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5">
        <w:r>
          <w:rPr>
            <w:color w:val="0000FF"/>
          </w:rPr>
          <w:t>частью 1 статьи 3</w:t>
        </w:r>
      </w:hyperlink>
      <w:r>
        <w:t xml:space="preserve"> и (или) </w:t>
      </w:r>
      <w:hyperlink r:id="rId6">
        <w:r>
          <w:rPr>
            <w:color w:val="0000FF"/>
          </w:rPr>
          <w:t>подпунктом "а" пункта 1 части 1 статьи 7</w:t>
        </w:r>
      </w:hyperlink>
      <w:r>
        <w:t xml:space="preserve"> Федерального закона "О развитии сельского хозяйства";</w:t>
      </w:r>
    </w:p>
    <w:p w:rsidR="00C433B0" w:rsidRDefault="00C433B0">
      <w:pPr>
        <w:pStyle w:val="ConsPlusNormal"/>
        <w:spacing w:before="220"/>
        <w:ind w:firstLine="540"/>
        <w:jc w:val="both"/>
      </w:pPr>
      <w:r>
        <w:t>"заявитель-инвестор" - хозяйствующий субъект, который понес прямые затраты на объекты среднего профессионального образования;</w:t>
      </w:r>
    </w:p>
    <w:p w:rsidR="00C433B0" w:rsidRDefault="00C433B0">
      <w:pPr>
        <w:pStyle w:val="ConsPlusNormal"/>
        <w:spacing w:before="220"/>
        <w:ind w:firstLine="540"/>
        <w:jc w:val="both"/>
      </w:pPr>
      <w:r>
        <w:t>"иное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rsidR="00C433B0" w:rsidRDefault="00C433B0">
      <w:pPr>
        <w:pStyle w:val="ConsPlusNormal"/>
        <w:spacing w:before="220"/>
        <w:ind w:firstLine="540"/>
        <w:jc w:val="both"/>
      </w:pPr>
      <w:r>
        <w:t>"иной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C433B0" w:rsidRDefault="00C433B0">
      <w:pPr>
        <w:pStyle w:val="ConsPlusNormal"/>
        <w:spacing w:before="220"/>
        <w:ind w:firstLine="540"/>
        <w:jc w:val="both"/>
      </w:pPr>
      <w:bookmarkStart w:id="1" w:name="P26"/>
      <w:bookmarkEnd w:id="1"/>
      <w: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rsidR="00C433B0" w:rsidRDefault="00C433B0">
      <w:pPr>
        <w:pStyle w:val="ConsPlusNormal"/>
        <w:spacing w:before="220"/>
        <w:ind w:firstLine="540"/>
        <w:jc w:val="both"/>
      </w:pPr>
      <w:r>
        <w:t>основные программы профессионального обучения по следующим группам профессий:</w:t>
      </w:r>
    </w:p>
    <w:p w:rsidR="00C433B0" w:rsidRDefault="00C433B0">
      <w:pPr>
        <w:pStyle w:val="ConsPlusNormal"/>
        <w:spacing w:before="220"/>
        <w:ind w:firstLine="540"/>
        <w:jc w:val="both"/>
      </w:pPr>
      <w:bookmarkStart w:id="2" w:name="P28"/>
      <w:bookmarkEnd w:id="2"/>
      <w:r>
        <w:t>сельское хозяйство;</w:t>
      </w:r>
    </w:p>
    <w:p w:rsidR="00C433B0" w:rsidRDefault="00C433B0">
      <w:pPr>
        <w:pStyle w:val="ConsPlusNormal"/>
        <w:spacing w:before="220"/>
        <w:ind w:firstLine="540"/>
        <w:jc w:val="both"/>
      </w:pPr>
      <w:r>
        <w:t>рыбоводство и рыболовство;</w:t>
      </w:r>
    </w:p>
    <w:p w:rsidR="00C433B0" w:rsidRDefault="00C433B0">
      <w:pPr>
        <w:pStyle w:val="ConsPlusNormal"/>
        <w:spacing w:before="220"/>
        <w:ind w:firstLine="540"/>
        <w:jc w:val="both"/>
      </w:pPr>
      <w:r>
        <w:t>пищевая промышленность, включая производство напитков и табака;</w:t>
      </w:r>
    </w:p>
    <w:p w:rsidR="00C433B0" w:rsidRDefault="00C433B0">
      <w:pPr>
        <w:pStyle w:val="ConsPlusNormal"/>
        <w:spacing w:before="220"/>
        <w:ind w:firstLine="540"/>
        <w:jc w:val="both"/>
      </w:pPr>
      <w:r>
        <w:t>лесное хозяйство, охота;</w:t>
      </w:r>
    </w:p>
    <w:p w:rsidR="00C433B0" w:rsidRDefault="00C433B0">
      <w:pPr>
        <w:pStyle w:val="ConsPlusNormal"/>
        <w:spacing w:before="220"/>
        <w:ind w:firstLine="540"/>
        <w:jc w:val="both"/>
      </w:pPr>
      <w:bookmarkStart w:id="3" w:name="P32"/>
      <w:bookmarkEnd w:id="3"/>
      <w:r>
        <w:t>легкая и текстильная промышленность;</w:t>
      </w:r>
    </w:p>
    <w:p w:rsidR="00C433B0" w:rsidRDefault="00C433B0">
      <w:pPr>
        <w:pStyle w:val="ConsPlusNormal"/>
        <w:spacing w:before="220"/>
        <w:ind w:firstLine="540"/>
        <w:jc w:val="both"/>
      </w:pPr>
      <w:bookmarkStart w:id="4" w:name="P33"/>
      <w:bookmarkEnd w:id="4"/>
      <w:r>
        <w:t xml:space="preserve">профессиональной переподготовки по направлениям подготовки, которые равнозначны профессиям и специальностям, указанным в </w:t>
      </w:r>
      <w:hyperlink w:anchor="P28">
        <w:r>
          <w:rPr>
            <w:color w:val="0000FF"/>
          </w:rPr>
          <w:t>абзацах четырнадцатом</w:t>
        </w:r>
      </w:hyperlink>
      <w:r>
        <w:t xml:space="preserve"> - </w:t>
      </w:r>
      <w:hyperlink w:anchor="P32">
        <w:r>
          <w:rPr>
            <w:color w:val="0000FF"/>
          </w:rPr>
          <w:t>восемнадцатом</w:t>
        </w:r>
      </w:hyperlink>
      <w:r>
        <w:t xml:space="preserve"> настоящего пункта;</w:t>
      </w:r>
    </w:p>
    <w:p w:rsidR="00C433B0" w:rsidRDefault="00C433B0">
      <w:pPr>
        <w:pStyle w:val="ConsPlusNormal"/>
        <w:spacing w:before="220"/>
        <w:ind w:firstLine="540"/>
        <w:jc w:val="both"/>
      </w:pPr>
      <w:r>
        <w:t>"ключевой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установленным высшим исполнительным органом субъекта Российской Федерации;</w:t>
      </w:r>
    </w:p>
    <w:p w:rsidR="00C433B0" w:rsidRDefault="00C433B0">
      <w:pPr>
        <w:pStyle w:val="ConsPlusNormal"/>
        <w:spacing w:before="220"/>
        <w:ind w:firstLine="540"/>
        <w:jc w:val="both"/>
      </w:pPr>
      <w:r>
        <w:t>"комиссия по отбору проектов" - комиссия, создаваемая образовательной организацией (научной организацией) в соответствии с порядком, установленным высшим исполнительным органом субъекта Российской Федерации,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C433B0" w:rsidRDefault="00C433B0">
      <w:pPr>
        <w:pStyle w:val="ConsPlusNormal"/>
        <w:spacing w:before="220"/>
        <w:ind w:firstLine="540"/>
        <w:jc w:val="both"/>
      </w:pPr>
      <w:r>
        <w:t>"научная организация" - профильное научное учреждение и (или) иное научное учреждение;</w:t>
      </w:r>
    </w:p>
    <w:p w:rsidR="00C433B0" w:rsidRDefault="00C433B0">
      <w:pPr>
        <w:pStyle w:val="ConsPlusNormal"/>
        <w:spacing w:before="220"/>
        <w:ind w:firstLine="540"/>
        <w:jc w:val="both"/>
      </w:pPr>
      <w:r>
        <w:t xml:space="preserve">"образовательная организация" - </w:t>
      </w:r>
      <w:proofErr w:type="spellStart"/>
      <w:r>
        <w:t>агровуз</w:t>
      </w:r>
      <w:proofErr w:type="spellEnd"/>
      <w:r>
        <w:t xml:space="preserve"> и (или) иной вуз;</w:t>
      </w:r>
    </w:p>
    <w:p w:rsidR="00C433B0" w:rsidRDefault="00C433B0">
      <w:pPr>
        <w:pStyle w:val="ConsPlusNormal"/>
        <w:spacing w:before="220"/>
        <w:ind w:firstLine="540"/>
        <w:jc w:val="both"/>
      </w:pPr>
      <w:r>
        <w:t xml:space="preserve">"объект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w:t>
      </w:r>
      <w:r>
        <w:lastRenderedPageBreak/>
        <w:t>профессионального образования образовательными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модернизацию и (или) оснащение оборудованием которых заявителем-инвестором осуществлены прямые затраты;</w:t>
      </w:r>
    </w:p>
    <w:p w:rsidR="00C433B0" w:rsidRDefault="00C433B0">
      <w:pPr>
        <w:pStyle w:val="ConsPlusNormal"/>
        <w:spacing w:before="220"/>
        <w:ind w:firstLine="540"/>
        <w:jc w:val="both"/>
      </w:pPr>
      <w:r>
        <w:t>"получатели средств" - заявители, заказчики ключевых проектов, заявители-инвесторы;</w:t>
      </w:r>
    </w:p>
    <w:p w:rsidR="00C433B0" w:rsidRDefault="00C433B0">
      <w:pPr>
        <w:pStyle w:val="ConsPlusNormal"/>
        <w:spacing w:before="220"/>
        <w:ind w:firstLine="540"/>
        <w:jc w:val="both"/>
      </w:pPr>
      <w:r>
        <w:t>"проект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rsidR="00C433B0" w:rsidRDefault="00C433B0">
      <w:pPr>
        <w:pStyle w:val="ConsPlusNormal"/>
        <w:spacing w:before="220"/>
        <w:ind w:firstLine="540"/>
        <w:jc w:val="both"/>
      </w:pPr>
      <w:r>
        <w:t>"проект по созданию агротехнологического класса" -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 (или)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
    <w:p w:rsidR="00C433B0" w:rsidRDefault="00C433B0">
      <w:pPr>
        <w:pStyle w:val="ConsPlusNormal"/>
        <w:spacing w:before="220"/>
        <w:ind w:firstLine="540"/>
        <w:jc w:val="both"/>
      </w:pPr>
      <w: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C433B0" w:rsidRDefault="00C433B0">
      <w:pPr>
        <w:pStyle w:val="ConsPlusNormal"/>
        <w:spacing w:before="220"/>
        <w:ind w:firstLine="540"/>
        <w:jc w:val="both"/>
      </w:pPr>
      <w:r>
        <w:t>"профильный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
    <w:p w:rsidR="00C433B0" w:rsidRDefault="00C433B0">
      <w:pPr>
        <w:pStyle w:val="ConsPlusNormal"/>
        <w:spacing w:before="220"/>
        <w:ind w:firstLine="540"/>
        <w:jc w:val="both"/>
      </w:pPr>
      <w:r>
        <w:t>"прямые затраты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 (или) оснащение его оборудованием согласно перечню оборудования, определенному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C433B0" w:rsidRDefault="00C433B0">
      <w:pPr>
        <w:pStyle w:val="ConsPlusNormal"/>
        <w:spacing w:before="220"/>
        <w:ind w:firstLine="540"/>
        <w:jc w:val="both"/>
      </w:pPr>
      <w:r>
        <w:t>"прямые 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w:t>
      </w:r>
    </w:p>
    <w:p w:rsidR="00C433B0" w:rsidRDefault="00C433B0">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уполномоченным органом;</w:t>
      </w:r>
    </w:p>
    <w:p w:rsidR="00C433B0" w:rsidRDefault="00C433B0">
      <w:pPr>
        <w:pStyle w:val="ConsPlusNormal"/>
        <w:spacing w:before="220"/>
        <w:ind w:firstLine="540"/>
        <w:jc w:val="both"/>
      </w:pPr>
      <w:r>
        <w:t xml:space="preserve">"специалист" - 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w:t>
      </w:r>
      <w:r>
        <w:lastRenderedPageBreak/>
        <w:t>Федерации, с которым образовательной организацией (научной организацией) заключен трудовой договор, соответствующий одному из следующих требований:</w:t>
      </w:r>
    </w:p>
    <w:p w:rsidR="00C433B0" w:rsidRDefault="00C433B0">
      <w:pPr>
        <w:pStyle w:val="ConsPlusNormal"/>
        <w:spacing w:before="220"/>
        <w:ind w:firstLine="540"/>
        <w:jc w:val="both"/>
      </w:pPr>
      <w:r>
        <w:t>имеет ученую степень кандидата наук;</w:t>
      </w:r>
    </w:p>
    <w:p w:rsidR="00C433B0" w:rsidRDefault="00C433B0">
      <w:pPr>
        <w:pStyle w:val="ConsPlusNormal"/>
        <w:spacing w:before="220"/>
        <w:ind w:firstLine="540"/>
        <w:jc w:val="both"/>
      </w:pPr>
      <w:r>
        <w:t>имеет ученую степень доктора наук;</w:t>
      </w:r>
    </w:p>
    <w:p w:rsidR="00C433B0" w:rsidRDefault="00C433B0">
      <w:pPr>
        <w:pStyle w:val="ConsPlusNormal"/>
        <w:spacing w:before="220"/>
        <w:ind w:firstLine="540"/>
        <w:jc w:val="both"/>
      </w:pPr>
      <w:r>
        <w:t>является научно-педагогическим и (или) научным работником без ученой степени и звания;</w:t>
      </w:r>
    </w:p>
    <w:p w:rsidR="00C433B0" w:rsidRDefault="00C433B0">
      <w:pPr>
        <w:pStyle w:val="ConsPlusNormal"/>
        <w:spacing w:before="220"/>
        <w:ind w:firstLine="540"/>
        <w:jc w:val="both"/>
      </w:pPr>
      <w:r>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rsidR="00C433B0" w:rsidRDefault="00C433B0">
      <w:pPr>
        <w:pStyle w:val="ConsPlusNormal"/>
        <w:spacing w:before="220"/>
        <w:ind w:firstLine="540"/>
        <w:jc w:val="both"/>
      </w:pPr>
      <w: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C433B0" w:rsidRDefault="00C433B0">
      <w:pPr>
        <w:pStyle w:val="ConsPlusNormal"/>
        <w:spacing w:before="220"/>
        <w:ind w:firstLine="540"/>
        <w:jc w:val="both"/>
      </w:pPr>
      <w:r>
        <w:t xml:space="preserve">"студент агровуза" - гражданин Российской Федерации, проходящий обучение в </w:t>
      </w:r>
      <w:proofErr w:type="spellStart"/>
      <w:r>
        <w:t>агровузе</w:t>
      </w:r>
      <w:proofErr w:type="spellEnd"/>
      <w:r>
        <w:t>;</w:t>
      </w:r>
    </w:p>
    <w:p w:rsidR="00C433B0" w:rsidRDefault="00C433B0">
      <w:pPr>
        <w:pStyle w:val="ConsPlusNormal"/>
        <w:spacing w:before="220"/>
        <w:ind w:firstLine="540"/>
        <w:jc w:val="both"/>
      </w:pPr>
      <w: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26">
        <w:r>
          <w:rPr>
            <w:color w:val="0000FF"/>
          </w:rPr>
          <w:t>абзацами двенадцатом</w:t>
        </w:r>
      </w:hyperlink>
      <w:r>
        <w:t xml:space="preserve"> - </w:t>
      </w:r>
      <w:hyperlink w:anchor="P33">
        <w:r>
          <w:rPr>
            <w:color w:val="0000FF"/>
          </w:rPr>
          <w:t>девятнадцатом</w:t>
        </w:r>
      </w:hyperlink>
      <w:r>
        <w:t xml:space="preserve"> настоящего пункта;</w:t>
      </w:r>
    </w:p>
    <w:p w:rsidR="00C433B0" w:rsidRDefault="00C433B0">
      <w:pPr>
        <w:pStyle w:val="ConsPlusNormal"/>
        <w:spacing w:before="220"/>
        <w:ind w:firstLine="540"/>
        <w:jc w:val="both"/>
      </w:pPr>
      <w:r>
        <w:t>"хозяйствующий субъект" - индивидуальный предприниматель или юридическое лицо, независимо от организационно-правовой формы;</w:t>
      </w:r>
    </w:p>
    <w:p w:rsidR="00C433B0" w:rsidRDefault="00C433B0">
      <w:pPr>
        <w:pStyle w:val="ConsPlusNormal"/>
        <w:spacing w:before="220"/>
        <w:ind w:firstLine="540"/>
        <w:jc w:val="both"/>
      </w:pPr>
      <w:r>
        <w:t>"школа с агротехнологическим классом" - 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p>
    <w:p w:rsidR="00C433B0" w:rsidRDefault="00C433B0">
      <w:pPr>
        <w:pStyle w:val="ConsPlusNormal"/>
        <w:spacing w:before="220"/>
        <w:ind w:firstLine="540"/>
        <w:jc w:val="both"/>
      </w:pPr>
      <w:bookmarkStart w:id="5" w:name="P57"/>
      <w:bookmarkEnd w:id="5"/>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w:t>
      </w:r>
    </w:p>
    <w:p w:rsidR="00C433B0" w:rsidRDefault="00C433B0">
      <w:pPr>
        <w:pStyle w:val="ConsPlusNormal"/>
        <w:spacing w:before="220"/>
        <w:ind w:firstLine="540"/>
        <w:jc w:val="both"/>
      </w:pPr>
      <w:bookmarkStart w:id="6" w:name="P58"/>
      <w:bookmarkEnd w:id="6"/>
      <w:r>
        <w:t>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месяцев;</w:t>
      </w:r>
    </w:p>
    <w:p w:rsidR="00C433B0" w:rsidRDefault="00C433B0">
      <w:pPr>
        <w:pStyle w:val="ConsPlusNormal"/>
        <w:spacing w:before="220"/>
        <w:ind w:firstLine="540"/>
        <w:jc w:val="both"/>
      </w:pPr>
      <w:bookmarkStart w:id="7" w:name="P59"/>
      <w:bookmarkEnd w:id="7"/>
      <w:r>
        <w:t>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C433B0" w:rsidRDefault="00C433B0">
      <w:pPr>
        <w:pStyle w:val="ConsPlusNormal"/>
        <w:spacing w:before="220"/>
        <w:ind w:firstLine="540"/>
        <w:jc w:val="both"/>
      </w:pPr>
      <w:bookmarkStart w:id="8" w:name="P60"/>
      <w:bookmarkEnd w:id="8"/>
      <w:r>
        <w:t xml:space="preserve">в) возмещение в году предоставления субсидии, а также с 2026 года - в году, </w:t>
      </w:r>
      <w:r>
        <w:lastRenderedPageBreak/>
        <w:t>предшествующем году предоставления субсидии, заказчикам ключевых проектов:</w:t>
      </w:r>
    </w:p>
    <w:p w:rsidR="00C433B0" w:rsidRDefault="00C433B0">
      <w:pPr>
        <w:pStyle w:val="ConsPlusNormal"/>
        <w:spacing w:before="220"/>
        <w:ind w:firstLine="540"/>
        <w:jc w:val="both"/>
      </w:pPr>
      <w:bookmarkStart w:id="9" w:name="P61"/>
      <w:bookmarkEnd w:id="9"/>
      <w:r>
        <w:t xml:space="preserve">до 90 процентов фактически понесенных затрат на выплаты стимулирующего характера специалистам по заключенным контрактам с </w:t>
      </w:r>
      <w:proofErr w:type="spellStart"/>
      <w:r>
        <w:t>агровузами</w:t>
      </w:r>
      <w:proofErr w:type="spellEnd"/>
      <w:r>
        <w:t xml:space="preserve">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C433B0" w:rsidRDefault="00C433B0">
      <w:pPr>
        <w:pStyle w:val="ConsPlusNormal"/>
        <w:spacing w:before="220"/>
        <w:ind w:firstLine="540"/>
        <w:jc w:val="both"/>
      </w:pPr>
      <w:bookmarkStart w:id="10" w:name="P62"/>
      <w:bookmarkEnd w:id="10"/>
      <w:r>
        <w:t>до 95 процентов фактически понесенных затрат на выплаты стимулирующего характера учителям;</w:t>
      </w:r>
    </w:p>
    <w:p w:rsidR="00C433B0" w:rsidRDefault="00C433B0">
      <w:pPr>
        <w:pStyle w:val="ConsPlusNormal"/>
        <w:spacing w:before="220"/>
        <w:ind w:firstLine="540"/>
        <w:jc w:val="both"/>
      </w:pPr>
      <w:bookmarkStart w:id="11" w:name="P63"/>
      <w:bookmarkEnd w:id="11"/>
      <w:r>
        <w:t>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 исключением гг. Москвы и Санкт-Петербурга), в том числе:</w:t>
      </w:r>
    </w:p>
    <w:p w:rsidR="00C433B0" w:rsidRDefault="00C433B0">
      <w:pPr>
        <w:pStyle w:val="ConsPlusNormal"/>
        <w:spacing w:before="220"/>
        <w:ind w:firstLine="540"/>
        <w:jc w:val="both"/>
      </w:pPr>
      <w:r>
        <w:t xml:space="preserve">на приобретение жилого помещения в многоквартирном доме, соответствующего условиям, указанным в </w:t>
      </w:r>
      <w:hyperlink w:anchor="P141">
        <w:r>
          <w:rPr>
            <w:color w:val="0000FF"/>
          </w:rPr>
          <w:t>абзаце пятом подпункта "в" пункта 16</w:t>
        </w:r>
      </w:hyperlink>
      <w:r>
        <w:t xml:space="preserve"> настоящих Правил,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C433B0" w:rsidRDefault="00C433B0">
      <w:pPr>
        <w:pStyle w:val="ConsPlusNormal"/>
        <w:spacing w:before="220"/>
        <w:ind w:firstLine="540"/>
        <w:jc w:val="both"/>
      </w:pPr>
      <w:r>
        <w:t xml:space="preserve">на приобретение индивидуального жилого дома или индивидуального жилого дома с земельным участком, соответствующих условиям, указанным в </w:t>
      </w:r>
      <w:hyperlink w:anchor="P141">
        <w:r>
          <w:rPr>
            <w:color w:val="0000FF"/>
          </w:rPr>
          <w:t>абзаце пятом подпункта "в" пункта 16</w:t>
        </w:r>
      </w:hyperlink>
      <w:r>
        <w:t xml:space="preserve"> настоящих Правил,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rsidR="00C433B0" w:rsidRDefault="00C433B0">
      <w:pPr>
        <w:pStyle w:val="ConsPlusNormal"/>
        <w:spacing w:before="220"/>
        <w:ind w:firstLine="540"/>
        <w:jc w:val="both"/>
      </w:pPr>
      <w:r>
        <w:t xml:space="preserve">на приобретение дома блокированной застройки или дома блокированной застройки с земельным участком, соответствующих условиям, указанным в </w:t>
      </w:r>
      <w:hyperlink w:anchor="P141">
        <w:r>
          <w:rPr>
            <w:color w:val="0000FF"/>
          </w:rPr>
          <w:t>абзаце пятом подпункта "в" пункта 16</w:t>
        </w:r>
      </w:hyperlink>
      <w:r>
        <w:t xml:space="preserve"> настоящих Правил,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C433B0" w:rsidRDefault="00C433B0">
      <w:pPr>
        <w:pStyle w:val="ConsPlusNormal"/>
        <w:spacing w:before="220"/>
        <w:ind w:firstLine="540"/>
        <w:jc w:val="both"/>
      </w:pPr>
      <w:r>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соответствующих условиям, указанным в </w:t>
      </w:r>
      <w:hyperlink w:anchor="P141">
        <w:r>
          <w:rPr>
            <w:color w:val="0000FF"/>
          </w:rPr>
          <w:t>абзаце пятом подпункта "в" пункта 16</w:t>
        </w:r>
      </w:hyperlink>
      <w:r>
        <w:t xml:space="preserve"> настоящих Правил,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w:t>
      </w:r>
      <w:hyperlink r:id="rId7">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433B0" w:rsidRDefault="00C433B0">
      <w:pPr>
        <w:pStyle w:val="ConsPlusNormal"/>
        <w:spacing w:before="220"/>
        <w:ind w:firstLine="540"/>
        <w:jc w:val="both"/>
      </w:pPr>
      <w: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w:t>
      </w:r>
      <w:r>
        <w:lastRenderedPageBreak/>
        <w:t xml:space="preserve">индивидуальные жилые дома, соответствующие условиям, указанным в </w:t>
      </w:r>
      <w:hyperlink w:anchor="P141">
        <w:r>
          <w:rPr>
            <w:color w:val="0000FF"/>
          </w:rPr>
          <w:t>абзаце пятом подпункта "в" пункта 16</w:t>
        </w:r>
      </w:hyperlink>
      <w:r>
        <w:t xml:space="preserve"> настоящих Правил,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rsidR="00C433B0" w:rsidRDefault="00C433B0">
      <w:pPr>
        <w:pStyle w:val="ConsPlusNormal"/>
        <w:spacing w:before="220"/>
        <w:ind w:firstLine="540"/>
        <w:jc w:val="both"/>
      </w:pPr>
      <w:r>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anchor="P141">
        <w:r>
          <w:rPr>
            <w:color w:val="0000FF"/>
          </w:rPr>
          <w:t>абзаце пятом подпункта "в" пункта 16</w:t>
        </w:r>
      </w:hyperlink>
      <w:r>
        <w:t xml:space="preserve"> настоящих Правил;</w:t>
      </w:r>
    </w:p>
    <w:p w:rsidR="00C433B0" w:rsidRDefault="00C433B0">
      <w:pPr>
        <w:pStyle w:val="ConsPlusNormal"/>
        <w:spacing w:before="220"/>
        <w:ind w:firstLine="540"/>
        <w:jc w:val="both"/>
      </w:pPr>
      <w:r>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anchor="P141">
        <w:r>
          <w:rPr>
            <w:color w:val="0000FF"/>
          </w:rPr>
          <w:t>абзаце пятом подпункта "в" пункта 16</w:t>
        </w:r>
      </w:hyperlink>
      <w:r>
        <w:t xml:space="preserve"> настоящих Правил;</w:t>
      </w:r>
    </w:p>
    <w:p w:rsidR="00C433B0" w:rsidRDefault="00C433B0">
      <w:pPr>
        <w:pStyle w:val="ConsPlusNormal"/>
        <w:spacing w:before="220"/>
        <w:ind w:firstLine="540"/>
        <w:jc w:val="both"/>
      </w:pPr>
      <w:r>
        <w:t xml:space="preserve">на участие в строительстве жилого помещения, соответствующего условиям, указанным в </w:t>
      </w:r>
      <w:hyperlink w:anchor="P141">
        <w:r>
          <w:rPr>
            <w:color w:val="0000FF"/>
          </w:rPr>
          <w:t>абзаце пятом подпункта "в" пункта 16</w:t>
        </w:r>
      </w:hyperlink>
      <w:r>
        <w:t xml:space="preserve"> настоящих Правил, на основании договора инвестирования;</w:t>
      </w:r>
    </w:p>
    <w:p w:rsidR="00C433B0" w:rsidRDefault="00C433B0">
      <w:pPr>
        <w:pStyle w:val="ConsPlusNormal"/>
        <w:spacing w:before="220"/>
        <w:ind w:firstLine="540"/>
        <w:jc w:val="both"/>
      </w:pPr>
      <w:bookmarkStart w:id="12" w:name="P72"/>
      <w:bookmarkEnd w:id="12"/>
      <w:r>
        <w:t>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
    <w:p w:rsidR="00C433B0" w:rsidRDefault="00C433B0">
      <w:pPr>
        <w:pStyle w:val="ConsPlusNormal"/>
        <w:spacing w:before="220"/>
        <w:ind w:firstLine="540"/>
        <w:jc w:val="both"/>
      </w:pPr>
      <w:bookmarkStart w:id="13" w:name="P73"/>
      <w:bookmarkEnd w:id="13"/>
      <w:r>
        <w:t>д) возмещение в году предоставления субсидии, а также с 2026 года - в году, предшествующем году предоставления субсидии:</w:t>
      </w:r>
    </w:p>
    <w:p w:rsidR="00C433B0" w:rsidRDefault="00C433B0">
      <w:pPr>
        <w:pStyle w:val="ConsPlusNormal"/>
        <w:spacing w:before="220"/>
        <w:ind w:firstLine="540"/>
        <w:jc w:val="both"/>
      </w:pPr>
      <w:bookmarkStart w:id="14" w:name="P74"/>
      <w:bookmarkEnd w:id="14"/>
      <w:r>
        <w:t>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C433B0" w:rsidRDefault="00C433B0">
      <w:pPr>
        <w:pStyle w:val="ConsPlusNormal"/>
        <w:spacing w:before="220"/>
        <w:ind w:firstLine="540"/>
        <w:jc w:val="both"/>
      </w:pPr>
      <w:bookmarkStart w:id="15" w:name="P75"/>
      <w:bookmarkEnd w:id="15"/>
      <w:r>
        <w:t>заказчикам ключевых проектов - до 90 процентов прямых затрат на капитальный ремонт и (или) оснащение оборудованием школ с агротехнологическими классами.</w:t>
      </w:r>
    </w:p>
    <w:p w:rsidR="00C433B0" w:rsidRDefault="00C433B0">
      <w:pPr>
        <w:pStyle w:val="ConsPlusNormal"/>
        <w:spacing w:before="220"/>
        <w:ind w:firstLine="540"/>
        <w:jc w:val="both"/>
      </w:pPr>
      <w:r>
        <w:t xml:space="preserve">4. Возмещение заявителю фактически понесенных в году, предшествующем году предоставления субсидии, затрат, указанных в </w:t>
      </w:r>
      <w:hyperlink w:anchor="P58">
        <w:r>
          <w:rPr>
            <w:color w:val="0000FF"/>
          </w:rPr>
          <w:t>подпунктах "а"</w:t>
        </w:r>
      </w:hyperlink>
      <w:r>
        <w:t xml:space="preserve"> и </w:t>
      </w:r>
      <w:hyperlink w:anchor="P59">
        <w:r>
          <w:rPr>
            <w:color w:val="0000FF"/>
          </w:rPr>
          <w:t>"б" пункта 3</w:t>
        </w:r>
      </w:hyperlink>
      <w:r>
        <w:t xml:space="preserve"> настоящих Правил, осуществляется в случае представления заявителем заявки на их возмещение не позднее 30 июня года предоставления субсидии.</w:t>
      </w:r>
    </w:p>
    <w:p w:rsidR="00C433B0" w:rsidRDefault="00C433B0">
      <w:pPr>
        <w:pStyle w:val="ConsPlusNormal"/>
        <w:spacing w:before="220"/>
        <w:ind w:firstLine="540"/>
        <w:jc w:val="both"/>
      </w:pPr>
      <w:r>
        <w:t xml:space="preserve">5. Средства получателям средств на цель, указанную в </w:t>
      </w:r>
      <w:hyperlink w:anchor="P61">
        <w:r>
          <w:rPr>
            <w:color w:val="0000FF"/>
          </w:rPr>
          <w:t>абзаце втором подпункта "в" пункта 3</w:t>
        </w:r>
      </w:hyperlink>
      <w:r>
        <w:t xml:space="preserve"> настоящих Правил, предоставляются в целях осуществления выплат стимулирующего характера в размере до 40 тыс. рублей в месяц на одного специалиста.</w:t>
      </w:r>
    </w:p>
    <w:p w:rsidR="00C433B0" w:rsidRDefault="00C433B0">
      <w:pPr>
        <w:pStyle w:val="ConsPlusNormal"/>
        <w:spacing w:before="220"/>
        <w:ind w:firstLine="540"/>
        <w:jc w:val="both"/>
      </w:pPr>
      <w:r>
        <w:t>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 отчисления на страховые взносы в государственные внебюджетные фонды.</w:t>
      </w:r>
    </w:p>
    <w:p w:rsidR="00C433B0" w:rsidRDefault="00C433B0">
      <w:pPr>
        <w:pStyle w:val="ConsPlusNormal"/>
        <w:spacing w:before="220"/>
        <w:ind w:firstLine="540"/>
        <w:jc w:val="both"/>
      </w:pPr>
      <w:r>
        <w:t>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rsidR="00C433B0" w:rsidRDefault="00C433B0">
      <w:pPr>
        <w:pStyle w:val="ConsPlusNormal"/>
        <w:spacing w:before="220"/>
        <w:ind w:firstLine="540"/>
        <w:jc w:val="both"/>
      </w:pPr>
      <w:r>
        <w:t xml:space="preserve">6. Средства получателям средств на цель, указанную в </w:t>
      </w:r>
      <w:hyperlink w:anchor="P62">
        <w:r>
          <w:rPr>
            <w:color w:val="0000FF"/>
          </w:rPr>
          <w:t>абзаце третьем подпункта "в" пункта 3</w:t>
        </w:r>
      </w:hyperlink>
      <w:r>
        <w:t xml:space="preserve"> настоящих Правил,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rsidR="00C433B0" w:rsidRDefault="00C433B0">
      <w:pPr>
        <w:pStyle w:val="ConsPlusNormal"/>
        <w:spacing w:before="220"/>
        <w:ind w:firstLine="540"/>
        <w:jc w:val="both"/>
      </w:pPr>
      <w:r>
        <w:t xml:space="preserve">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w:t>
      </w:r>
      <w:r>
        <w:lastRenderedPageBreak/>
        <w:t>условиями и связанные с ними дополнительные расходы по оплате отпуска учителям, отчисления на страховые взносы в государственные внебюджетные фонды.</w:t>
      </w:r>
    </w:p>
    <w:p w:rsidR="00C433B0" w:rsidRDefault="00C433B0">
      <w:pPr>
        <w:pStyle w:val="ConsPlusNormal"/>
        <w:spacing w:before="220"/>
        <w:ind w:firstLine="540"/>
        <w:jc w:val="both"/>
      </w:pPr>
      <w:bookmarkStart w:id="16" w:name="P82"/>
      <w:bookmarkEnd w:id="16"/>
      <w:r>
        <w:t xml:space="preserve">7. Для специалиста существенным условием договора найма жилого помещения, указанного в </w:t>
      </w:r>
      <w:hyperlink w:anchor="P63">
        <w:r>
          <w:rPr>
            <w:color w:val="0000FF"/>
          </w:rPr>
          <w:t>подпункте "г" пункта 3</w:t>
        </w:r>
      </w:hyperlink>
      <w:r>
        <w:t xml:space="preserve"> настоящих Правил, является работа специалиста - нанимателя жилого помещения в </w:t>
      </w:r>
      <w:proofErr w:type="spellStart"/>
      <w:r>
        <w:t>агровузе</w:t>
      </w:r>
      <w:proofErr w:type="spellEnd"/>
      <w:r>
        <w:t xml:space="preserve"> (профильном научном учреждении) по трудовому договору в течение не менее 5 лет со дня оформления договора найма жилого помещения.</w:t>
      </w:r>
    </w:p>
    <w:p w:rsidR="00C433B0" w:rsidRDefault="00C433B0">
      <w:pPr>
        <w:pStyle w:val="ConsPlusNormal"/>
        <w:spacing w:before="220"/>
        <w:ind w:firstLine="540"/>
        <w:jc w:val="both"/>
      </w:pPr>
      <w:r>
        <w:t xml:space="preserve">В указанном договоре предусматривается срок работы специалиста в </w:t>
      </w:r>
      <w:proofErr w:type="spellStart"/>
      <w:r>
        <w:t>агровузе</w:t>
      </w:r>
      <w:proofErr w:type="spellEnd"/>
      <w:r>
        <w:t xml:space="preserve">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 исполнительным органом субъекта Российской Федерации или уполномоченным органом в соответствии с </w:t>
      </w:r>
      <w:hyperlink r:id="rId8">
        <w:r>
          <w:rPr>
            <w:color w:val="0000FF"/>
          </w:rPr>
          <w:t>частью 3 статьи 156.1</w:t>
        </w:r>
      </w:hyperlink>
      <w:r>
        <w:t xml:space="preserve"> Жилищного кодекса Российской Федерации.</w:t>
      </w:r>
    </w:p>
    <w:p w:rsidR="00C433B0" w:rsidRDefault="00C433B0">
      <w:pPr>
        <w:pStyle w:val="ConsPlusNormal"/>
        <w:spacing w:before="220"/>
        <w:ind w:firstLine="540"/>
        <w:jc w:val="both"/>
      </w:pPr>
      <w:r>
        <w:t xml:space="preserve">В случае несоблюдения специалистом - нанимателем жилого помещения условия, предусмотренного </w:t>
      </w:r>
      <w:hyperlink w:anchor="P82">
        <w:r>
          <w:rPr>
            <w:color w:val="0000FF"/>
          </w:rPr>
          <w:t>абзацем первым</w:t>
        </w:r>
      </w:hyperlink>
      <w:r>
        <w:t xml:space="preserve"> настоящего 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rsidR="00C433B0" w:rsidRDefault="00C433B0">
      <w:pPr>
        <w:pStyle w:val="ConsPlusNormal"/>
        <w:spacing w:before="220"/>
        <w:ind w:firstLine="540"/>
        <w:jc w:val="both"/>
      </w:pPr>
      <w:r>
        <w:t>8. Для получателей средств в целях возмещения прямых затрат на объекты среднего профессионального образования в отношении агровузов устанавливается преимущество при возмещении затрат.</w:t>
      </w:r>
    </w:p>
    <w:p w:rsidR="00C433B0" w:rsidRDefault="00C433B0">
      <w:pPr>
        <w:pStyle w:val="ConsPlusNormal"/>
        <w:spacing w:before="220"/>
        <w:ind w:firstLine="540"/>
        <w:jc w:val="both"/>
      </w:pPr>
      <w:r>
        <w:t xml:space="preserve">Для получателей средств, отнесенных в соответствии с условиями, определенными Федеральным </w:t>
      </w:r>
      <w:hyperlink r:id="rId9">
        <w:r>
          <w:rPr>
            <w:color w:val="0000FF"/>
          </w:rPr>
          <w:t>законом</w:t>
        </w:r>
      </w:hyperlink>
      <w:r>
        <w:t xml:space="preserve">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указанных затрат.</w:t>
      </w:r>
    </w:p>
    <w:p w:rsidR="00C433B0" w:rsidRDefault="00C433B0">
      <w:pPr>
        <w:pStyle w:val="ConsPlusNormal"/>
        <w:spacing w:before="220"/>
        <w:ind w:firstLine="540"/>
        <w:jc w:val="both"/>
      </w:pPr>
      <w:r>
        <w:t>9.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433B0" w:rsidRDefault="00C433B0">
      <w:pPr>
        <w:pStyle w:val="ConsPlusNormal"/>
        <w:spacing w:before="220"/>
        <w:ind w:firstLine="540"/>
        <w:jc w:val="both"/>
      </w:pPr>
      <w:r>
        <w:t>10. Субсидии предоставляются при соблюдении следующих условий:</w:t>
      </w:r>
    </w:p>
    <w:p w:rsidR="00C433B0" w:rsidRDefault="00C433B0">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433B0" w:rsidRDefault="00C433B0">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433B0" w:rsidRDefault="00C433B0">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1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lastRenderedPageBreak/>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w:t>
      </w:r>
    </w:p>
    <w:p w:rsidR="00C433B0" w:rsidRDefault="00C433B0">
      <w:pPr>
        <w:pStyle w:val="ConsPlusNormal"/>
        <w:spacing w:before="220"/>
        <w:ind w:firstLine="540"/>
        <w:jc w:val="both"/>
      </w:pPr>
      <w:bookmarkStart w:id="17" w:name="P92"/>
      <w:bookmarkEnd w:id="17"/>
      <w:r>
        <w:t>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приложением следующих документов:</w:t>
      </w:r>
    </w:p>
    <w:p w:rsidR="00C433B0" w:rsidRDefault="00C433B0">
      <w:pPr>
        <w:pStyle w:val="ConsPlusNormal"/>
        <w:spacing w:before="220"/>
        <w:ind w:firstLine="540"/>
        <w:jc w:val="both"/>
      </w:pPr>
      <w:bookmarkStart w:id="18" w:name="P93"/>
      <w:bookmarkEnd w:id="18"/>
      <w:r>
        <w:t xml:space="preserve">а) для предоставления субсидии на цели, указанные в </w:t>
      </w:r>
      <w:hyperlink w:anchor="P58">
        <w:r>
          <w:rPr>
            <w:color w:val="0000FF"/>
          </w:rPr>
          <w:t>подпункте "а" пункта 3</w:t>
        </w:r>
      </w:hyperlink>
      <w:r>
        <w:t xml:space="preserve"> настоящих Правил, - перечень заявителей, заключающих ученические договоры и договоры о целевом обучении со студентами агровуза и студентами иных вузов;</w:t>
      </w:r>
    </w:p>
    <w:p w:rsidR="00C433B0" w:rsidRDefault="00C433B0">
      <w:pPr>
        <w:pStyle w:val="ConsPlusNormal"/>
        <w:spacing w:before="220"/>
        <w:ind w:firstLine="540"/>
        <w:jc w:val="both"/>
      </w:pPr>
      <w:bookmarkStart w:id="19" w:name="P94"/>
      <w:bookmarkEnd w:id="19"/>
      <w:r>
        <w:t xml:space="preserve">б) для предоставления субсидии на цели, указанные в </w:t>
      </w:r>
      <w:hyperlink w:anchor="P59">
        <w:r>
          <w:rPr>
            <w:color w:val="0000FF"/>
          </w:rPr>
          <w:t>подпункте "б" пункта 3</w:t>
        </w:r>
      </w:hyperlink>
      <w:r>
        <w:t xml:space="preserve">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C433B0" w:rsidRDefault="00C433B0">
      <w:pPr>
        <w:pStyle w:val="ConsPlusNormal"/>
        <w:spacing w:before="220"/>
        <w:ind w:firstLine="540"/>
        <w:jc w:val="both"/>
      </w:pPr>
      <w:bookmarkStart w:id="20" w:name="P95"/>
      <w:bookmarkEnd w:id="20"/>
      <w:r>
        <w:t xml:space="preserve">в) для предоставления субсидии на цели, указанные в </w:t>
      </w:r>
      <w:hyperlink w:anchor="P61">
        <w:r>
          <w:rPr>
            <w:color w:val="0000FF"/>
          </w:rPr>
          <w:t>абзаце втором подпункта "в" пункта 3</w:t>
        </w:r>
      </w:hyperlink>
      <w:r>
        <w:t xml:space="preserve"> настоящих Правил:</w:t>
      </w:r>
    </w:p>
    <w:p w:rsidR="00C433B0" w:rsidRDefault="00C433B0">
      <w:pPr>
        <w:pStyle w:val="ConsPlusNormal"/>
        <w:spacing w:before="220"/>
        <w:ind w:firstLine="540"/>
        <w:jc w:val="both"/>
      </w:pPr>
      <w:bookmarkStart w:id="21" w:name="P96"/>
      <w:bookmarkEnd w:id="21"/>
      <w:r>
        <w:t>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w:t>
      </w:r>
    </w:p>
    <w:p w:rsidR="00C433B0" w:rsidRDefault="00C433B0">
      <w:pPr>
        <w:pStyle w:val="ConsPlusNormal"/>
        <w:spacing w:before="220"/>
        <w:ind w:firstLine="540"/>
        <w:jc w:val="both"/>
      </w:pPr>
      <w:r>
        <w:t>списки специалистов (с указанием размера ежемесячной выплаты стимулирующего характера) на соответствующий финансовый период, подтвержденные образовательной организацией (научной организацией), а также хозяйствующими субъектами в соответствии с порядком, установленным высшим исполнительным органом субъекта Российской Федерации;</w:t>
      </w:r>
    </w:p>
    <w:p w:rsidR="00C433B0" w:rsidRDefault="00C433B0">
      <w:pPr>
        <w:pStyle w:val="ConsPlusNormal"/>
        <w:spacing w:before="220"/>
        <w:ind w:firstLine="540"/>
        <w:jc w:val="both"/>
      </w:pPr>
      <w:bookmarkStart w:id="22" w:name="P98"/>
      <w:bookmarkEnd w:id="22"/>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C433B0" w:rsidRDefault="00C433B0">
      <w:pPr>
        <w:pStyle w:val="ConsPlusNormal"/>
        <w:spacing w:before="220"/>
        <w:ind w:firstLine="540"/>
        <w:jc w:val="both"/>
      </w:pPr>
      <w:bookmarkStart w:id="23" w:name="P99"/>
      <w:bookmarkEnd w:id="23"/>
      <w:r>
        <w:t xml:space="preserve">г) для предоставления субсидии на цели, указанные в </w:t>
      </w:r>
      <w:hyperlink w:anchor="P62">
        <w:r>
          <w:rPr>
            <w:color w:val="0000FF"/>
          </w:rPr>
          <w:t>абзаце третьем подпункта "в" пункта 3</w:t>
        </w:r>
      </w:hyperlink>
      <w:r>
        <w:t xml:space="preserve"> настоящих Правил, - перечень заказчиков ключевых проектов, несущих затраты на выплаты стимулирующего характера учителям, с указанием перечня учителей;</w:t>
      </w:r>
    </w:p>
    <w:p w:rsidR="00C433B0" w:rsidRDefault="00C433B0">
      <w:pPr>
        <w:pStyle w:val="ConsPlusNormal"/>
        <w:spacing w:before="220"/>
        <w:ind w:firstLine="540"/>
        <w:jc w:val="both"/>
      </w:pPr>
      <w:r>
        <w:t xml:space="preserve">д) для предоставления субсидии на цели, указанные в </w:t>
      </w:r>
      <w:hyperlink w:anchor="P63">
        <w:r>
          <w:rPr>
            <w:color w:val="0000FF"/>
          </w:rPr>
          <w:t>подпункте "г" пункта 3</w:t>
        </w:r>
      </w:hyperlink>
      <w:r>
        <w:t xml:space="preserve"> настоящих Правил:</w:t>
      </w:r>
    </w:p>
    <w:p w:rsidR="00C433B0" w:rsidRDefault="00C433B0">
      <w:pPr>
        <w:pStyle w:val="ConsPlusNormal"/>
        <w:spacing w:before="220"/>
        <w:ind w:firstLine="540"/>
        <w:jc w:val="both"/>
      </w:pPr>
      <w:bookmarkStart w:id="24" w:name="P101"/>
      <w:bookmarkEnd w:id="24"/>
      <w:r>
        <w:t>перечень заказчиков ключевых проектов;</w:t>
      </w:r>
    </w:p>
    <w:p w:rsidR="00C433B0" w:rsidRDefault="00C433B0">
      <w:pPr>
        <w:pStyle w:val="ConsPlusNormal"/>
        <w:spacing w:before="220"/>
        <w:ind w:firstLine="540"/>
        <w:jc w:val="both"/>
      </w:pPr>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C433B0" w:rsidRDefault="00C433B0">
      <w:pPr>
        <w:pStyle w:val="ConsPlusNormal"/>
        <w:spacing w:before="220"/>
        <w:ind w:firstLine="540"/>
        <w:jc w:val="both"/>
      </w:pPr>
      <w:bookmarkStart w:id="25" w:name="P103"/>
      <w:bookmarkEnd w:id="25"/>
      <w:r>
        <w:t xml:space="preserve">списки специалистов - получателей жилья по договору найма жилых помещений на соответствующий финансовый период, подтвержденные </w:t>
      </w:r>
      <w:proofErr w:type="spellStart"/>
      <w:r>
        <w:t>агровузом</w:t>
      </w:r>
      <w:proofErr w:type="spellEnd"/>
      <w:r>
        <w:t xml:space="preserve"> (профильным научным учреждением), хозяйствующими субъектами в соответствии с порядком, установленным высшим исполнительным органом субъекта Российской Федерации;</w:t>
      </w:r>
    </w:p>
    <w:p w:rsidR="00C433B0" w:rsidRDefault="00C433B0">
      <w:pPr>
        <w:pStyle w:val="ConsPlusNormal"/>
        <w:spacing w:before="220"/>
        <w:ind w:firstLine="540"/>
        <w:jc w:val="both"/>
      </w:pPr>
      <w:bookmarkStart w:id="26" w:name="P104"/>
      <w:bookmarkEnd w:id="26"/>
      <w:r>
        <w:t xml:space="preserve">реестр планируемых к строительству (приобретению) жилых помещений, предоставляемых </w:t>
      </w:r>
      <w:r>
        <w:lastRenderedPageBreak/>
        <w:t>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строительства объекта капитального строительства, объема бюджетных ассигнований бюджета субъекта Российской Федерации, в целях софинансирования которых предоставляется субсидия;</w:t>
      </w:r>
    </w:p>
    <w:p w:rsidR="00C433B0" w:rsidRDefault="00C433B0">
      <w:pPr>
        <w:pStyle w:val="ConsPlusNormal"/>
        <w:spacing w:before="220"/>
        <w:ind w:firstLine="540"/>
        <w:jc w:val="both"/>
      </w:pPr>
      <w:bookmarkStart w:id="27" w:name="P105"/>
      <w:bookmarkEnd w:id="27"/>
      <w:r>
        <w:t xml:space="preserve">паспорт проекта малоэтажного жилого комплекса, указанного в </w:t>
      </w:r>
      <w:hyperlink w:anchor="P72">
        <w:r>
          <w:rPr>
            <w:color w:val="0000FF"/>
          </w:rPr>
          <w:t>абзаце десятом подпункта "г" пункта 3</w:t>
        </w:r>
      </w:hyperlink>
      <w:r>
        <w:t xml:space="preserve">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C433B0" w:rsidRDefault="00C433B0">
      <w:pPr>
        <w:pStyle w:val="ConsPlusNormal"/>
        <w:spacing w:before="220"/>
        <w:ind w:firstLine="540"/>
        <w:jc w:val="both"/>
      </w:pPr>
      <w:r>
        <w:t>письма юридических лиц и (или) индивидуальных предпринимателей, подтверждающие финансирование мероприятий по строительству (приобретению) жилья, предоставляемого по договору найма жилого помещения, предоставленные не ранее чем за 3 месяца до направления заявки в Министерство сельского хозяйства Российской Федерации;</w:t>
      </w:r>
    </w:p>
    <w:p w:rsidR="00C433B0" w:rsidRDefault="00C433B0">
      <w:pPr>
        <w:pStyle w:val="ConsPlusNormal"/>
        <w:spacing w:before="220"/>
        <w:ind w:firstLine="540"/>
        <w:jc w:val="both"/>
      </w:pPr>
      <w:r>
        <w:t>документальное подтверждение отсутствия на 1 января года, предшествующего году предоставления субсидии, жилых помещений, на строительство (приобретение) которых соответствующему субъекту Российской Федерации были предоставлены субсидии, но жилые помещения построены (приобретены) не были;</w:t>
      </w:r>
    </w:p>
    <w:p w:rsidR="00C433B0" w:rsidRDefault="00C433B0">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11">
        <w:r>
          <w:rPr>
            <w:color w:val="0000FF"/>
          </w:rPr>
          <w:t>статьей 48</w:t>
        </w:r>
      </w:hyperlink>
      <w: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rsidR="00C433B0" w:rsidRDefault="00C433B0">
      <w:pPr>
        <w:pStyle w:val="ConsPlusNormal"/>
        <w:spacing w:before="220"/>
        <w:ind w:firstLine="540"/>
        <w:jc w:val="both"/>
      </w:pPr>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2">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государственная экспертиза), включающего проверку достоверности определения сметной стоимости строительства, реконструкции, капитального ремонта в отношении дома блокированной застройки, многоквартирного жилого дома (в случае если такое заключение предусмотрено законодательством Российской Федерации).</w:t>
      </w:r>
    </w:p>
    <w:p w:rsidR="00C433B0" w:rsidRDefault="00C433B0">
      <w:pPr>
        <w:pStyle w:val="ConsPlusNormal"/>
        <w:spacing w:before="220"/>
        <w:ind w:firstLine="540"/>
        <w:jc w:val="both"/>
      </w:pPr>
      <w:r>
        <w:t xml:space="preserve">В случае отсутствия документов, указанных в </w:t>
      </w:r>
      <w:hyperlink w:anchor="P104">
        <w:r>
          <w:rPr>
            <w:color w:val="0000FF"/>
          </w:rPr>
          <w:t>абзацах пятом</w:t>
        </w:r>
      </w:hyperlink>
      <w:r>
        <w:t xml:space="preserve"> и </w:t>
      </w:r>
      <w:hyperlink w:anchor="P105">
        <w:r>
          <w:rPr>
            <w:color w:val="0000FF"/>
          </w:rPr>
          <w:t>шестом</w:t>
        </w:r>
      </w:hyperlink>
      <w:r>
        <w:t xml:space="preserve"> настоящего подпункта, на день подачи заявки в рамках мероприятия по строительству (приобретению) жилья, предоставляемого по договору найма жилого помещения, субъект Российской Федерации представляет указанные документы в Министерство сельского хозяйства Российской Федерации до 1 октября года подачи заявки в рамках мероприятия по строительству (приобретению) жилья, предоставляемого по договору найма жилого помещения;</w:t>
      </w:r>
    </w:p>
    <w:p w:rsidR="00C433B0" w:rsidRDefault="00C433B0">
      <w:pPr>
        <w:pStyle w:val="ConsPlusNormal"/>
        <w:spacing w:before="220"/>
        <w:ind w:firstLine="540"/>
        <w:jc w:val="both"/>
      </w:pPr>
      <w:r>
        <w:t xml:space="preserve">е) для предоставления субсидии на цели, указанные в </w:t>
      </w:r>
      <w:hyperlink w:anchor="P74">
        <w:r>
          <w:rPr>
            <w:color w:val="0000FF"/>
          </w:rPr>
          <w:t>абзаце втором подпункта "д" пункта 3</w:t>
        </w:r>
      </w:hyperlink>
      <w:r>
        <w:t xml:space="preserve"> настоящих Правил:</w:t>
      </w:r>
    </w:p>
    <w:p w:rsidR="00C433B0" w:rsidRDefault="00C433B0">
      <w:pPr>
        <w:pStyle w:val="ConsPlusNormal"/>
        <w:spacing w:before="220"/>
        <w:ind w:firstLine="540"/>
        <w:jc w:val="both"/>
      </w:pPr>
      <w:bookmarkStart w:id="28" w:name="P112"/>
      <w:bookmarkEnd w:id="28"/>
      <w:r>
        <w:t xml:space="preserve">перечень заявителей-инвесторов, несущих прямые затраты на реконструкцию, капитальный 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w:t>
      </w:r>
      <w:proofErr w:type="spellStart"/>
      <w:r>
        <w:t>софинансировании</w:t>
      </w:r>
      <w:proofErr w:type="spellEnd"/>
      <w:r>
        <w:t>, выданных не ранее чем за 3 месяца до направления заявки;</w:t>
      </w:r>
    </w:p>
    <w:p w:rsidR="00C433B0" w:rsidRDefault="00C433B0">
      <w:pPr>
        <w:pStyle w:val="ConsPlusNormal"/>
        <w:spacing w:before="220"/>
        <w:ind w:firstLine="540"/>
        <w:jc w:val="both"/>
      </w:pPr>
      <w:r>
        <w:t xml:space="preserve">документальное подтверждение потребности образовательной организации в проведении заявленных работ по реконструкции, капитальному ремонту, модернизации и (или) оснащению оборудованием объектов среднего профессионального образования, используемых в </w:t>
      </w:r>
      <w:r>
        <w:lastRenderedPageBreak/>
        <w:t>образовательном процессе;</w:t>
      </w:r>
    </w:p>
    <w:p w:rsidR="00C433B0" w:rsidRDefault="00C433B0">
      <w:pPr>
        <w:pStyle w:val="ConsPlusNormal"/>
        <w:spacing w:before="220"/>
        <w:ind w:firstLine="540"/>
        <w:jc w:val="both"/>
      </w:pPr>
      <w:r>
        <w:t>подписанное руководителем заявителя-инвестора или уполномоченным им лицом письмо о суммах понесенных и (или) планируемых в соответствующем финансовом году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C433B0" w:rsidRDefault="00C433B0">
      <w:pPr>
        <w:pStyle w:val="ConsPlusNormal"/>
        <w:spacing w:before="220"/>
        <w:ind w:firstLine="540"/>
        <w:jc w:val="both"/>
      </w:pPr>
      <w:bookmarkStart w:id="29" w:name="P115"/>
      <w:bookmarkEnd w:id="29"/>
      <w:r>
        <w:t xml:space="preserve">ж) для предоставления субсидии на цели, указанные в </w:t>
      </w:r>
      <w:hyperlink w:anchor="P75">
        <w:r>
          <w:rPr>
            <w:color w:val="0000FF"/>
          </w:rPr>
          <w:t>абзаце третьем подпункта "д" пункта 3</w:t>
        </w:r>
      </w:hyperlink>
      <w:r>
        <w:t xml:space="preserve"> настоящих Правил:</w:t>
      </w:r>
    </w:p>
    <w:p w:rsidR="00C433B0" w:rsidRDefault="00C433B0">
      <w:pPr>
        <w:pStyle w:val="ConsPlusNormal"/>
        <w:spacing w:before="220"/>
        <w:ind w:firstLine="540"/>
        <w:jc w:val="both"/>
      </w:pPr>
      <w:bookmarkStart w:id="30" w:name="P116"/>
      <w:bookmarkEnd w:id="30"/>
      <w:r>
        <w:t>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w:t>
      </w:r>
    </w:p>
    <w:p w:rsidR="00C433B0" w:rsidRDefault="00C433B0">
      <w:pPr>
        <w:pStyle w:val="ConsPlusNormal"/>
        <w:spacing w:before="220"/>
        <w:ind w:firstLine="540"/>
        <w:jc w:val="both"/>
      </w:pPr>
      <w:r>
        <w:t>документальное подтверждение потребности общеобразовательной организации, согласованной с заказчиком ключевого проекта, в проведении заявленных работ по капитальному ремонту и (или) оснащению оборудованием школ с агротехнологическими классами, используемым в образовательном процессе;</w:t>
      </w:r>
    </w:p>
    <w:p w:rsidR="00C433B0" w:rsidRDefault="00C433B0">
      <w:pPr>
        <w:pStyle w:val="ConsPlusNormal"/>
        <w:spacing w:before="220"/>
        <w:ind w:firstLine="540"/>
        <w:jc w:val="both"/>
      </w:pPr>
      <w:r>
        <w:t>подписанное руководителем заказчика ключевого проекта или уполномоченным им лицом письмо о суммах понесенных и (или) планируемых в соответствующем финансовом году прямых затрат на капитальный ремонт и (или) оснащение оборудованием школ с агротехнологическими классами.</w:t>
      </w:r>
    </w:p>
    <w:p w:rsidR="00C433B0" w:rsidRDefault="00C433B0">
      <w:pPr>
        <w:pStyle w:val="ConsPlusNormal"/>
        <w:spacing w:before="220"/>
        <w:ind w:firstLine="540"/>
        <w:jc w:val="both"/>
      </w:pPr>
      <w:r>
        <w:t xml:space="preserve">12. Рекомендуемые образцы перечней и списков, предусмотренных </w:t>
      </w:r>
      <w:hyperlink w:anchor="P93">
        <w:r>
          <w:rPr>
            <w:color w:val="0000FF"/>
          </w:rPr>
          <w:t>подпунктами "а"</w:t>
        </w:r>
      </w:hyperlink>
      <w:r>
        <w:t xml:space="preserve"> и </w:t>
      </w:r>
      <w:hyperlink w:anchor="P94">
        <w:r>
          <w:rPr>
            <w:color w:val="0000FF"/>
          </w:rPr>
          <w:t>"б"</w:t>
        </w:r>
      </w:hyperlink>
      <w:r>
        <w:t xml:space="preserve">, </w:t>
      </w:r>
      <w:hyperlink w:anchor="P96">
        <w:r>
          <w:rPr>
            <w:color w:val="0000FF"/>
          </w:rPr>
          <w:t>абзацами вторым</w:t>
        </w:r>
      </w:hyperlink>
      <w:r>
        <w:t xml:space="preserve"> - </w:t>
      </w:r>
      <w:hyperlink w:anchor="P98">
        <w:r>
          <w:rPr>
            <w:color w:val="0000FF"/>
          </w:rPr>
          <w:t>четвертым подпункта "в"</w:t>
        </w:r>
      </w:hyperlink>
      <w:r>
        <w:t xml:space="preserve">, </w:t>
      </w:r>
      <w:hyperlink w:anchor="P99">
        <w:r>
          <w:rPr>
            <w:color w:val="0000FF"/>
          </w:rPr>
          <w:t>подпунктом "г"</w:t>
        </w:r>
      </w:hyperlink>
      <w:r>
        <w:t xml:space="preserve">, </w:t>
      </w:r>
      <w:hyperlink w:anchor="P101">
        <w:r>
          <w:rPr>
            <w:color w:val="0000FF"/>
          </w:rPr>
          <w:t>абзацем вторым</w:t>
        </w:r>
      </w:hyperlink>
      <w:r>
        <w:t xml:space="preserve"> - </w:t>
      </w:r>
      <w:hyperlink w:anchor="P103">
        <w:r>
          <w:rPr>
            <w:color w:val="0000FF"/>
          </w:rPr>
          <w:t>четвертым подпункта "д"</w:t>
        </w:r>
      </w:hyperlink>
      <w:r>
        <w:t xml:space="preserve">, </w:t>
      </w:r>
      <w:hyperlink w:anchor="P112">
        <w:r>
          <w:rPr>
            <w:color w:val="0000FF"/>
          </w:rPr>
          <w:t>абзацем вторым подпункта "е"</w:t>
        </w:r>
      </w:hyperlink>
      <w:r>
        <w:t xml:space="preserve">, </w:t>
      </w:r>
      <w:hyperlink w:anchor="P116">
        <w:r>
          <w:rPr>
            <w:color w:val="0000FF"/>
          </w:rPr>
          <w:t>абзацем вторым подпункта "ж" пункта 11</w:t>
        </w:r>
      </w:hyperlink>
      <w:r>
        <w:t xml:space="preserve"> настоящих Правил, размещаются на официальном сайте.</w:t>
      </w:r>
    </w:p>
    <w:p w:rsidR="00C433B0" w:rsidRDefault="00C433B0">
      <w:pPr>
        <w:pStyle w:val="ConsPlusNormal"/>
        <w:spacing w:before="220"/>
        <w:ind w:firstLine="540"/>
        <w:jc w:val="both"/>
      </w:pPr>
      <w:r>
        <w:t xml:space="preserve">При распределении субсидий на 2025 год документы, указанные в </w:t>
      </w:r>
      <w:hyperlink w:anchor="P95">
        <w:r>
          <w:rPr>
            <w:color w:val="0000FF"/>
          </w:rPr>
          <w:t>подпунктах "в"</w:t>
        </w:r>
      </w:hyperlink>
      <w:r>
        <w:t xml:space="preserve"> - </w:t>
      </w:r>
      <w:hyperlink w:anchor="P115">
        <w:r>
          <w:rPr>
            <w:color w:val="0000FF"/>
          </w:rPr>
          <w:t>"ж" пункта 11</w:t>
        </w:r>
      </w:hyperlink>
      <w: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C433B0" w:rsidRDefault="00C433B0">
      <w:pPr>
        <w:pStyle w:val="ConsPlusNormal"/>
        <w:spacing w:before="220"/>
        <w:ind w:firstLine="540"/>
        <w:jc w:val="both"/>
      </w:pPr>
      <w:r>
        <w:t>13. В целях эффективного использования субсидии, а также подтверждения запрашиваемых объемов субсидии вместе с заявкой субъектом Российской Федерации направляются в Министерство сельского хозяйства Российской Федерации следующие документы:</w:t>
      </w:r>
    </w:p>
    <w:p w:rsidR="00C433B0" w:rsidRDefault="00C433B0">
      <w:pPr>
        <w:pStyle w:val="ConsPlusNormal"/>
        <w:spacing w:before="220"/>
        <w:ind w:firstLine="540"/>
        <w:jc w:val="both"/>
      </w:pPr>
      <w:bookmarkStart w:id="31" w:name="P122"/>
      <w:bookmarkEnd w:id="31"/>
      <w:r>
        <w:t>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w:t>
      </w:r>
    </w:p>
    <w:p w:rsidR="00C433B0" w:rsidRDefault="00C433B0">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13">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C433B0" w:rsidRDefault="00C433B0">
      <w:pPr>
        <w:pStyle w:val="ConsPlusNormal"/>
        <w:spacing w:before="220"/>
        <w:ind w:firstLine="540"/>
        <w:jc w:val="both"/>
      </w:pPr>
      <w:r>
        <w:t>копия заключения государственной экспертизы (в случае если такое заключение предусмотрено законодательством Российской Федерации);</w:t>
      </w:r>
    </w:p>
    <w:p w:rsidR="00C433B0" w:rsidRDefault="00C433B0">
      <w:pPr>
        <w:pStyle w:val="ConsPlusNormal"/>
        <w:spacing w:before="220"/>
        <w:ind w:firstLine="540"/>
        <w:jc w:val="both"/>
      </w:pPr>
      <w:bookmarkStart w:id="32" w:name="P125"/>
      <w:bookmarkEnd w:id="32"/>
      <w:r>
        <w:t>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w:t>
      </w:r>
    </w:p>
    <w:p w:rsidR="00C433B0" w:rsidRDefault="00C433B0">
      <w:pPr>
        <w:pStyle w:val="ConsPlusNormal"/>
        <w:spacing w:before="220"/>
        <w:ind w:firstLine="540"/>
        <w:jc w:val="both"/>
      </w:pPr>
      <w:r>
        <w:t>результаты проведенного анализа обоснованности закупочных цен (с приложением подтверждающих документов), включающего сведения о соответствии закупаемых товаров и (или) оборудования требованиям законодательства Российской Федерации;</w:t>
      </w:r>
    </w:p>
    <w:p w:rsidR="00C433B0" w:rsidRDefault="00C433B0">
      <w:pPr>
        <w:pStyle w:val="ConsPlusNormal"/>
        <w:spacing w:before="220"/>
        <w:ind w:firstLine="540"/>
        <w:jc w:val="both"/>
      </w:pPr>
      <w:r>
        <w:t xml:space="preserve">технико-экономическое обоснование приобретения оборудования, содержащее обоснование целесообразности его приобретения (в том числе планируемый режим его </w:t>
      </w:r>
      <w:r>
        <w:lastRenderedPageBreak/>
        <w:t xml:space="preserve">использования), включающее анализ затрат на приобретение и эксплуатацию промышленной продукции, а также заключение о подтверждении производства промышленной продукции на территории Российской Федерации, выданное до даты вступления в силу </w:t>
      </w:r>
      <w:hyperlink r:id="rId14">
        <w:r>
          <w:rPr>
            <w:color w:val="0000FF"/>
          </w:rPr>
          <w:t>постановления</w:t>
        </w:r>
      </w:hyperlink>
      <w:r>
        <w:t xml:space="preserve"> Правительства Российской Федерации от 29 июня 2024 г. N 894 "О внесении изменений в некоторые акты Правительства Российской Федерации" и действительное до окончания срока действия такого заключения, либо заключение об отнесении продукции к промышленной продукции, не имеющей произведенных в Российской Федерации аналогов, выданное в соответствии с </w:t>
      </w:r>
      <w:hyperlink r:id="rId15">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C433B0" w:rsidRDefault="00C433B0">
      <w:pPr>
        <w:pStyle w:val="ConsPlusNormal"/>
        <w:spacing w:before="220"/>
        <w:ind w:firstLine="540"/>
        <w:jc w:val="both"/>
      </w:pPr>
      <w:bookmarkStart w:id="33" w:name="P128"/>
      <w:bookmarkEnd w:id="33"/>
      <w:r>
        <w:t>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w:t>
      </w:r>
    </w:p>
    <w:p w:rsidR="00C433B0" w:rsidRDefault="00C433B0">
      <w:pPr>
        <w:pStyle w:val="ConsPlusNormal"/>
        <w:spacing w:before="220"/>
        <w:ind w:firstLine="540"/>
        <w:jc w:val="both"/>
      </w:pPr>
      <w:r>
        <w:t xml:space="preserve">14. В случае отсутствия документов, указанных в </w:t>
      </w:r>
      <w:hyperlink w:anchor="P122">
        <w:r>
          <w:rPr>
            <w:color w:val="0000FF"/>
          </w:rPr>
          <w:t>подпунктах "а"</w:t>
        </w:r>
      </w:hyperlink>
      <w:r>
        <w:t xml:space="preserve"> - </w:t>
      </w:r>
      <w:hyperlink w:anchor="P128">
        <w:r>
          <w:rPr>
            <w:color w:val="0000FF"/>
          </w:rPr>
          <w:t>"в" пункта 13</w:t>
        </w:r>
      </w:hyperlink>
      <w:r>
        <w:t xml:space="preserve"> настоящих Правил, на день подачи заявки, уполномоченный орган представляет указанные документы в Министерство сельского хозяйства Российской Федерации до 1 октября года подачи заявки.</w:t>
      </w:r>
    </w:p>
    <w:p w:rsidR="00C433B0" w:rsidRDefault="00C433B0">
      <w:pPr>
        <w:pStyle w:val="ConsPlusNormal"/>
        <w:spacing w:before="220"/>
        <w:ind w:firstLine="540"/>
        <w:jc w:val="both"/>
      </w:pPr>
      <w:r>
        <w:t xml:space="preserve">Если представляемые в соответствии с </w:t>
      </w:r>
      <w:hyperlink w:anchor="P122">
        <w:r>
          <w:rPr>
            <w:color w:val="0000FF"/>
          </w:rPr>
          <w:t>подпунктами "а"</w:t>
        </w:r>
      </w:hyperlink>
      <w:r>
        <w:t xml:space="preserve"> и </w:t>
      </w:r>
      <w:hyperlink w:anchor="P125">
        <w:r>
          <w:rPr>
            <w:color w:val="0000FF"/>
          </w:rPr>
          <w:t>"б" пункта 13</w:t>
        </w:r>
      </w:hyperlink>
      <w:r>
        <w:t xml:space="preserve"> настоящих Правил документы влекут изменение стоимости мероприятий, указанных в </w:t>
      </w:r>
      <w:hyperlink w:anchor="P122">
        <w:r>
          <w:rPr>
            <w:color w:val="0000FF"/>
          </w:rPr>
          <w:t>подпунктах "а"</w:t>
        </w:r>
      </w:hyperlink>
      <w:r>
        <w:t xml:space="preserve"> и </w:t>
      </w:r>
      <w:hyperlink w:anchor="P125">
        <w:r>
          <w:rPr>
            <w:color w:val="0000FF"/>
          </w:rPr>
          <w:t>"б" пункта 13</w:t>
        </w:r>
      </w:hyperlink>
      <w:r>
        <w:t xml:space="preserve"> настоящих Правил, уполномоченным органом одновременно с копиями данных документов представляется заявка, скорректированная с учетом изменения стоимости таких мероприятий.</w:t>
      </w:r>
    </w:p>
    <w:p w:rsidR="00C433B0" w:rsidRDefault="00C433B0">
      <w:pPr>
        <w:pStyle w:val="ConsPlusNormal"/>
        <w:spacing w:before="220"/>
        <w:ind w:firstLine="540"/>
        <w:jc w:val="both"/>
      </w:pPr>
      <w:r>
        <w:t xml:space="preserve">При распределении субсидий на 2025 год документы, указанные в </w:t>
      </w:r>
      <w:hyperlink w:anchor="P122">
        <w:r>
          <w:rPr>
            <w:color w:val="0000FF"/>
          </w:rPr>
          <w:t>подпунктах "а"</w:t>
        </w:r>
      </w:hyperlink>
      <w:r>
        <w:t xml:space="preserve"> - </w:t>
      </w:r>
      <w:hyperlink w:anchor="P128">
        <w:r>
          <w:rPr>
            <w:color w:val="0000FF"/>
          </w:rPr>
          <w:t>"в" пункта 13</w:t>
        </w:r>
      </w:hyperlink>
      <w: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C433B0" w:rsidRDefault="00C433B0">
      <w:pPr>
        <w:pStyle w:val="ConsPlusNormal"/>
        <w:spacing w:before="220"/>
        <w:ind w:firstLine="540"/>
        <w:jc w:val="both"/>
      </w:pPr>
      <w:bookmarkStart w:id="34" w:name="P132"/>
      <w:bookmarkEnd w:id="34"/>
      <w:r>
        <w:t xml:space="preserve">15. Документы, подтверждающие соответствие субъекта Российской Федерации критериям отбора, указанным в </w:t>
      </w:r>
      <w:hyperlink w:anchor="P92">
        <w:r>
          <w:rPr>
            <w:color w:val="0000FF"/>
          </w:rPr>
          <w:t>пункте 11</w:t>
        </w:r>
      </w:hyperlink>
      <w:r>
        <w:t xml:space="preserve">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w:t>
      </w:r>
    </w:p>
    <w:p w:rsidR="00C433B0" w:rsidRDefault="00C433B0">
      <w:pPr>
        <w:pStyle w:val="ConsPlusNormal"/>
        <w:spacing w:before="220"/>
        <w:ind w:firstLine="540"/>
        <w:jc w:val="both"/>
      </w:pPr>
      <w:r>
        <w:t xml:space="preserve">В случае направления неполного комплекта документов, предусмотренных </w:t>
      </w:r>
      <w:hyperlink w:anchor="P122">
        <w:r>
          <w:rPr>
            <w:color w:val="0000FF"/>
          </w:rPr>
          <w:t>подпунктами "а"</w:t>
        </w:r>
      </w:hyperlink>
      <w:r>
        <w:t xml:space="preserve"> и </w:t>
      </w:r>
      <w:hyperlink w:anchor="P125">
        <w:r>
          <w:rPr>
            <w:color w:val="0000FF"/>
          </w:rPr>
          <w:t>"б" пункта 13</w:t>
        </w:r>
      </w:hyperlink>
      <w:r>
        <w:t xml:space="preserve"> и </w:t>
      </w:r>
      <w:hyperlink w:anchor="P132">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в установленном порядке направляет уведомление об отказе в рассмотрении документов.</w:t>
      </w:r>
    </w:p>
    <w:p w:rsidR="00C433B0" w:rsidRDefault="00C433B0">
      <w:pPr>
        <w:pStyle w:val="ConsPlusNormal"/>
        <w:spacing w:before="220"/>
        <w:ind w:firstLine="540"/>
        <w:jc w:val="both"/>
      </w:pPr>
      <w:r>
        <w:t>16. Средства предоставляются получателям средств с учетом следующих условий:</w:t>
      </w:r>
    </w:p>
    <w:p w:rsidR="00C433B0" w:rsidRDefault="00C433B0">
      <w:pPr>
        <w:pStyle w:val="ConsPlusNormal"/>
        <w:spacing w:before="220"/>
        <w:ind w:firstLine="540"/>
        <w:jc w:val="both"/>
      </w:pPr>
      <w:r>
        <w:t xml:space="preserve">а) на цели, указанные в </w:t>
      </w:r>
      <w:hyperlink w:anchor="P58">
        <w:r>
          <w:rPr>
            <w:color w:val="0000FF"/>
          </w:rPr>
          <w:t>подпункте "а" пункта 3</w:t>
        </w:r>
      </w:hyperlink>
      <w:r>
        <w:t xml:space="preserve"> настоящих Правил, - студенты агровуза или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w:t>
      </w:r>
      <w:hyperlink w:anchor="P57">
        <w:r>
          <w:rPr>
            <w:color w:val="0000FF"/>
          </w:rPr>
          <w:t>пункте 3</w:t>
        </w:r>
      </w:hyperlink>
      <w:r>
        <w:t xml:space="preserve"> настоящих Правил;</w:t>
      </w:r>
    </w:p>
    <w:p w:rsidR="00C433B0" w:rsidRDefault="00C433B0">
      <w:pPr>
        <w:pStyle w:val="ConsPlusNormal"/>
        <w:spacing w:before="220"/>
        <w:ind w:firstLine="540"/>
        <w:jc w:val="both"/>
      </w:pPr>
      <w:r>
        <w:t xml:space="preserve">б) на цели, указанные в </w:t>
      </w:r>
      <w:hyperlink w:anchor="P60">
        <w:r>
          <w:rPr>
            <w:color w:val="0000FF"/>
          </w:rPr>
          <w:t>подпункте "в" пункта 3</w:t>
        </w:r>
      </w:hyperlink>
      <w:r>
        <w:t xml:space="preserve"> настоящих Правил, - 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rsidR="00C433B0" w:rsidRDefault="00C433B0">
      <w:pPr>
        <w:pStyle w:val="ConsPlusNormal"/>
        <w:spacing w:before="220"/>
        <w:ind w:firstLine="540"/>
        <w:jc w:val="both"/>
      </w:pPr>
      <w:r>
        <w:t xml:space="preserve">в) на цели, указанные в </w:t>
      </w:r>
      <w:hyperlink w:anchor="P63">
        <w:r>
          <w:rPr>
            <w:color w:val="0000FF"/>
          </w:rPr>
          <w:t>подпункте "г" пункта 3</w:t>
        </w:r>
      </w:hyperlink>
      <w:r>
        <w:t xml:space="preserve"> настоящих Правил:</w:t>
      </w:r>
    </w:p>
    <w:p w:rsidR="00C433B0" w:rsidRDefault="00C433B0">
      <w:pPr>
        <w:pStyle w:val="ConsPlusNormal"/>
        <w:spacing w:before="220"/>
        <w:ind w:firstLine="540"/>
        <w:jc w:val="both"/>
      </w:pPr>
      <w:r>
        <w:lastRenderedPageBreak/>
        <w:t>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C433B0" w:rsidRDefault="00C433B0">
      <w:pPr>
        <w:pStyle w:val="ConsPlusNormal"/>
        <w:spacing w:before="220"/>
        <w:ind w:firstLine="540"/>
        <w:jc w:val="both"/>
      </w:pPr>
      <w:r>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w:t>
      </w:r>
      <w:hyperlink r:id="rId16">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субъекта Российской Федерации, где находится образовательная организация (научная организация);</w:t>
      </w:r>
    </w:p>
    <w:p w:rsidR="00C433B0" w:rsidRDefault="00C433B0">
      <w:pPr>
        <w:pStyle w:val="ConsPlusNormal"/>
        <w:spacing w:before="220"/>
        <w:ind w:firstLine="540"/>
        <w:jc w:val="both"/>
      </w:pPr>
      <w:r>
        <w:t>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по 18 кв. метров - на каждого члена семьи при численности семьи, состоящей из 3 и более человек), за исключением расчетной стоимости строительства (приобретения) индивидуального жилого дома, дома блокированной застройки, для которых она устанавливается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 численности семьи, состоящей из 5 и более человек), и средней рыночной стоимости 1 кв.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p w:rsidR="00C433B0" w:rsidRDefault="00C433B0">
      <w:pPr>
        <w:pStyle w:val="ConsPlusNormal"/>
        <w:spacing w:before="220"/>
        <w:ind w:firstLine="540"/>
        <w:jc w:val="both"/>
      </w:pPr>
      <w:bookmarkStart w:id="35" w:name="P141"/>
      <w:bookmarkEnd w:id="35"/>
      <w:r>
        <w:t>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города федерального значения;</w:t>
      </w:r>
    </w:p>
    <w:p w:rsidR="00C433B0" w:rsidRDefault="00C433B0">
      <w:pPr>
        <w:pStyle w:val="ConsPlusNormal"/>
        <w:spacing w:before="220"/>
        <w:ind w:firstLine="540"/>
        <w:jc w:val="both"/>
      </w:pPr>
      <w:r>
        <w:t xml:space="preserve">г) на цели, указанные в </w:t>
      </w:r>
      <w:hyperlink w:anchor="P74">
        <w:r>
          <w:rPr>
            <w:color w:val="0000FF"/>
          </w:rPr>
          <w:t>абзаце втором подпункта "д" пункта 3</w:t>
        </w:r>
      </w:hyperlink>
      <w:r>
        <w:t xml:space="preserve"> настоящих Правил:</w:t>
      </w:r>
    </w:p>
    <w:p w:rsidR="00C433B0" w:rsidRDefault="00C433B0">
      <w:pPr>
        <w:pStyle w:val="ConsPlusNormal"/>
        <w:spacing w:before="220"/>
        <w:ind w:firstLine="540"/>
        <w:jc w:val="both"/>
      </w:pPr>
      <w:r>
        <w:t>максимальный объем прямых затрат на объект среднего профессионального образования, который может быть учтен при расчете размера субсидии, не может превышать 250 тыс. рублей на 1 кв. метр;</w:t>
      </w:r>
    </w:p>
    <w:p w:rsidR="00C433B0" w:rsidRDefault="00C433B0">
      <w:pPr>
        <w:pStyle w:val="ConsPlusNormal"/>
        <w:spacing w:before="220"/>
        <w:ind w:firstLine="540"/>
        <w:jc w:val="both"/>
      </w:pPr>
      <w:r>
        <w:t>прямые затраты на объект среднего профессионального образования осуществлены в рублях не ранее 1 января 2025 г.;</w:t>
      </w:r>
    </w:p>
    <w:p w:rsidR="00C433B0" w:rsidRDefault="00C433B0">
      <w:pPr>
        <w:pStyle w:val="ConsPlusNormal"/>
        <w:spacing w:before="220"/>
        <w:ind w:firstLine="540"/>
        <w:jc w:val="both"/>
      </w:pPr>
      <w:r>
        <w:t>документально подтвержден фактический объем прямых затрат на объект среднего профессионального образования, включенный в соглашение,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rsidR="00C433B0" w:rsidRDefault="00C433B0">
      <w:pPr>
        <w:pStyle w:val="ConsPlusNormal"/>
        <w:spacing w:before="220"/>
        <w:ind w:firstLine="540"/>
        <w:jc w:val="both"/>
      </w:pPr>
      <w:r>
        <w:t>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 (или) прохождение государственной экспертизы, указанный объем засчитывается в счет средств внебюджетных источников;</w:t>
      </w:r>
    </w:p>
    <w:p w:rsidR="00C433B0" w:rsidRDefault="00C433B0">
      <w:pPr>
        <w:pStyle w:val="ConsPlusNormal"/>
        <w:spacing w:before="220"/>
        <w:ind w:firstLine="540"/>
        <w:jc w:val="both"/>
      </w:pPr>
      <w:r>
        <w:t xml:space="preserve">д) на цели, указанные в </w:t>
      </w:r>
      <w:hyperlink w:anchor="P75">
        <w:r>
          <w:rPr>
            <w:color w:val="0000FF"/>
          </w:rPr>
          <w:t>абзаце третьем подпункта "д" пункта 3</w:t>
        </w:r>
      </w:hyperlink>
      <w:r>
        <w:t xml:space="preserve"> настоящих Правил:</w:t>
      </w:r>
    </w:p>
    <w:p w:rsidR="00C433B0" w:rsidRDefault="00C433B0">
      <w:pPr>
        <w:pStyle w:val="ConsPlusNormal"/>
        <w:spacing w:before="220"/>
        <w:ind w:firstLine="540"/>
        <w:jc w:val="both"/>
      </w:pPr>
      <w:r>
        <w:lastRenderedPageBreak/>
        <w:t>максимальный объем прямых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 (или) 5 млн. рублей на оснащение;</w:t>
      </w:r>
    </w:p>
    <w:p w:rsidR="00C433B0" w:rsidRDefault="00C433B0">
      <w:pPr>
        <w:pStyle w:val="ConsPlusNormal"/>
        <w:spacing w:before="220"/>
        <w:ind w:firstLine="540"/>
        <w:jc w:val="both"/>
      </w:pPr>
      <w:r>
        <w:t>прямые затраты на агротехнологические классы осуществлены в рублях не ранее 1 января 2025 г.;</w:t>
      </w:r>
    </w:p>
    <w:p w:rsidR="00C433B0" w:rsidRDefault="00C433B0">
      <w:pPr>
        <w:pStyle w:val="ConsPlusNormal"/>
        <w:spacing w:before="220"/>
        <w:ind w:firstLine="540"/>
        <w:jc w:val="both"/>
      </w:pPr>
      <w:r>
        <w:t xml:space="preserve">документально подтвержден фактический объем прямых затрат на агротехнологические классы, включенный в соглашение, а также завершена в полном объеме реализация мероприятия, предусмотренного </w:t>
      </w:r>
      <w:hyperlink w:anchor="P75">
        <w:r>
          <w:rPr>
            <w:color w:val="0000FF"/>
          </w:rPr>
          <w:t>абзацем третьем подпункта "д" пункта 3</w:t>
        </w:r>
      </w:hyperlink>
      <w:r>
        <w:t xml:space="preserve"> настоящих Правил.</w:t>
      </w:r>
    </w:p>
    <w:p w:rsidR="00C433B0" w:rsidRDefault="00C433B0">
      <w:pPr>
        <w:pStyle w:val="ConsPlusNormal"/>
        <w:spacing w:before="220"/>
        <w:ind w:firstLine="540"/>
        <w:jc w:val="both"/>
      </w:pPr>
      <w:r>
        <w:t>17.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C433B0" w:rsidRDefault="00C433B0">
      <w:pPr>
        <w:pStyle w:val="ConsPlusNormal"/>
        <w:spacing w:before="220"/>
        <w:ind w:firstLine="540"/>
        <w:jc w:val="both"/>
      </w:pPr>
      <w:r>
        <w:t xml:space="preserve">18.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57">
        <w:r>
          <w:rPr>
            <w:color w:val="0000FF"/>
          </w:rPr>
          <w:t>пункте 3</w:t>
        </w:r>
      </w:hyperlink>
      <w:r>
        <w:t xml:space="preserve"> настоящих Правил.</w:t>
      </w:r>
    </w:p>
    <w:p w:rsidR="00C433B0" w:rsidRDefault="00C433B0">
      <w:pPr>
        <w:pStyle w:val="ConsPlusNormal"/>
        <w:spacing w:before="220"/>
        <w:ind w:firstLine="540"/>
        <w:jc w:val="both"/>
      </w:pPr>
      <w:bookmarkStart w:id="36" w:name="P153"/>
      <w:bookmarkEnd w:id="36"/>
      <w:r>
        <w:t>19.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сумi</w:t>
      </w:r>
      <w:proofErr w:type="spellEnd"/>
      <w:r>
        <w:t>), определяется по формуле:</w:t>
      </w:r>
    </w:p>
    <w:p w:rsidR="00C433B0" w:rsidRDefault="00C433B0">
      <w:pPr>
        <w:pStyle w:val="ConsPlusNormal"/>
        <w:jc w:val="both"/>
      </w:pPr>
    </w:p>
    <w:p w:rsidR="00C433B0" w:rsidRDefault="00C433B0">
      <w:pPr>
        <w:pStyle w:val="ConsPlusNormal"/>
        <w:jc w:val="center"/>
      </w:pPr>
      <w:r>
        <w:rPr>
          <w:noProof/>
          <w:position w:val="-9"/>
        </w:rPr>
        <w:drawing>
          <wp:inline distT="0" distB="0" distL="0" distR="0">
            <wp:extent cx="235775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7755" cy="262255"/>
                    </a:xfrm>
                    <a:prstGeom prst="rect">
                      <a:avLst/>
                    </a:prstGeom>
                    <a:noFill/>
                    <a:ln>
                      <a:noFill/>
                    </a:ln>
                  </pic:spPr>
                </pic:pic>
              </a:graphicData>
            </a:graphic>
          </wp:inline>
        </w:drawing>
      </w:r>
    </w:p>
    <w:p w:rsidR="00C433B0" w:rsidRDefault="00C433B0">
      <w:pPr>
        <w:pStyle w:val="ConsPlusNormal"/>
        <w:jc w:val="both"/>
      </w:pPr>
    </w:p>
    <w:p w:rsidR="00C433B0" w:rsidRDefault="00C433B0">
      <w:pPr>
        <w:pStyle w:val="ConsPlusNormal"/>
        <w:ind w:firstLine="540"/>
        <w:jc w:val="both"/>
      </w:pPr>
      <w:r>
        <w:t>где:</w:t>
      </w:r>
    </w:p>
    <w:p w:rsidR="00C433B0" w:rsidRDefault="00C433B0">
      <w:pPr>
        <w:pStyle w:val="ConsPlusNormal"/>
        <w:spacing w:before="220"/>
        <w:ind w:firstLine="540"/>
        <w:jc w:val="both"/>
      </w:pPr>
      <w:proofErr w:type="spellStart"/>
      <w:r>
        <w:t>S</w:t>
      </w:r>
      <w:r>
        <w:rPr>
          <w:vertAlign w:val="subscript"/>
        </w:rPr>
        <w:t>цоi</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мероприятия, указанного в </w:t>
      </w:r>
      <w:hyperlink w:anchor="P58">
        <w:r>
          <w:rPr>
            <w:color w:val="0000FF"/>
          </w:rPr>
          <w:t>подпункте "а" пункта 3</w:t>
        </w:r>
      </w:hyperlink>
      <w:r>
        <w:t xml:space="preserve"> настоящих Правил;</w:t>
      </w:r>
    </w:p>
    <w:p w:rsidR="00C433B0" w:rsidRDefault="00C433B0">
      <w:pPr>
        <w:pStyle w:val="ConsPlusNormal"/>
        <w:spacing w:before="220"/>
        <w:ind w:firstLine="540"/>
        <w:jc w:val="both"/>
      </w:pPr>
      <w:proofErr w:type="spellStart"/>
      <w:r>
        <w:t>S</w:t>
      </w:r>
      <w:r>
        <w:rPr>
          <w:vertAlign w:val="subscript"/>
        </w:rPr>
        <w:t>прi</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мероприятия, указанного в </w:t>
      </w:r>
      <w:hyperlink w:anchor="P59">
        <w:r>
          <w:rPr>
            <w:color w:val="0000FF"/>
          </w:rPr>
          <w:t>подпункте "б" пункта 3</w:t>
        </w:r>
      </w:hyperlink>
      <w:r>
        <w:t xml:space="preserve"> настоящих Правил;</w:t>
      </w:r>
    </w:p>
    <w:p w:rsidR="00C433B0" w:rsidRDefault="00C433B0">
      <w:pPr>
        <w:pStyle w:val="ConsPlusNormal"/>
        <w:spacing w:before="220"/>
        <w:ind w:firstLine="540"/>
        <w:jc w:val="both"/>
      </w:pPr>
      <w:proofErr w:type="spellStart"/>
      <w:r>
        <w:t>S</w:t>
      </w:r>
      <w:r>
        <w:rPr>
          <w:vertAlign w:val="subscript"/>
        </w:rPr>
        <w:t>стимi</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мероприятий, указанных в </w:t>
      </w:r>
      <w:hyperlink w:anchor="P60">
        <w:r>
          <w:rPr>
            <w:color w:val="0000FF"/>
          </w:rPr>
          <w:t>подпункте "в" пункта 3</w:t>
        </w:r>
      </w:hyperlink>
      <w:r>
        <w:t xml:space="preserve"> настоящих Правил;</w:t>
      </w:r>
    </w:p>
    <w:p w:rsidR="00C433B0" w:rsidRDefault="00C433B0">
      <w:pPr>
        <w:pStyle w:val="ConsPlusNormal"/>
        <w:spacing w:before="220"/>
        <w:ind w:firstLine="540"/>
        <w:jc w:val="both"/>
      </w:pPr>
      <w:proofErr w:type="spellStart"/>
      <w:r>
        <w:t>S</w:t>
      </w:r>
      <w:r>
        <w:rPr>
          <w:vertAlign w:val="subscript"/>
        </w:rPr>
        <w:t>нпi</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мероприятия, указанного в </w:t>
      </w:r>
      <w:hyperlink w:anchor="P63">
        <w:r>
          <w:rPr>
            <w:color w:val="0000FF"/>
          </w:rPr>
          <w:t>подпункте "г" пункта 3</w:t>
        </w:r>
      </w:hyperlink>
      <w:r>
        <w:t xml:space="preserve"> настоящих Правил;</w:t>
      </w:r>
    </w:p>
    <w:p w:rsidR="00C433B0" w:rsidRDefault="00C433B0">
      <w:pPr>
        <w:pStyle w:val="ConsPlusNormal"/>
        <w:spacing w:before="220"/>
        <w:ind w:firstLine="540"/>
        <w:jc w:val="both"/>
      </w:pPr>
      <w:proofErr w:type="spellStart"/>
      <w:r>
        <w:t>S</w:t>
      </w:r>
      <w:r>
        <w:rPr>
          <w:vertAlign w:val="subscript"/>
        </w:rPr>
        <w:t>споi</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мероприятий, указанных в </w:t>
      </w:r>
      <w:hyperlink w:anchor="P73">
        <w:r>
          <w:rPr>
            <w:color w:val="0000FF"/>
          </w:rPr>
          <w:t>подпункте "д" пункта 3</w:t>
        </w:r>
      </w:hyperlink>
      <w:r>
        <w:t xml:space="preserve"> настоящих Правил.</w:t>
      </w:r>
    </w:p>
    <w:p w:rsidR="00C433B0" w:rsidRDefault="00C433B0">
      <w:pPr>
        <w:pStyle w:val="ConsPlusNormal"/>
        <w:spacing w:before="220"/>
        <w:ind w:firstLine="540"/>
        <w:jc w:val="both"/>
      </w:pPr>
      <w:r>
        <w:t>20.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мероприятия, указанного в </w:t>
      </w:r>
      <w:hyperlink w:anchor="P58">
        <w:r>
          <w:rPr>
            <w:color w:val="0000FF"/>
          </w:rPr>
          <w:t>подпункте "а" пункта 3</w:t>
        </w:r>
      </w:hyperlink>
      <w:r>
        <w:t xml:space="preserve"> настоящих Правил (</w:t>
      </w:r>
      <w:proofErr w:type="spellStart"/>
      <w:r>
        <w:t>S</w:t>
      </w:r>
      <w:r>
        <w:rPr>
          <w:vertAlign w:val="subscript"/>
        </w:rPr>
        <w:t>цоi</w:t>
      </w:r>
      <w:proofErr w:type="spellEnd"/>
      <w:r>
        <w:t>), определяется по формуле:</w:t>
      </w:r>
    </w:p>
    <w:p w:rsidR="00C433B0" w:rsidRDefault="00C433B0">
      <w:pPr>
        <w:pStyle w:val="ConsPlusNormal"/>
        <w:jc w:val="both"/>
      </w:pPr>
    </w:p>
    <w:p w:rsidR="00C433B0" w:rsidRDefault="00C433B0">
      <w:pPr>
        <w:pStyle w:val="ConsPlusNormal"/>
        <w:jc w:val="center"/>
      </w:pPr>
      <w:r>
        <w:rPr>
          <w:noProof/>
          <w:position w:val="-31"/>
        </w:rPr>
        <w:drawing>
          <wp:inline distT="0" distB="0" distL="0" distR="0">
            <wp:extent cx="3426460" cy="5448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6460" cy="544830"/>
                    </a:xfrm>
                    <a:prstGeom prst="rect">
                      <a:avLst/>
                    </a:prstGeom>
                    <a:noFill/>
                    <a:ln>
                      <a:noFill/>
                    </a:ln>
                  </pic:spPr>
                </pic:pic>
              </a:graphicData>
            </a:graphic>
          </wp:inline>
        </w:drawing>
      </w:r>
    </w:p>
    <w:p w:rsidR="00C433B0" w:rsidRDefault="00C433B0">
      <w:pPr>
        <w:pStyle w:val="ConsPlusNormal"/>
        <w:jc w:val="both"/>
      </w:pPr>
    </w:p>
    <w:p w:rsidR="00C433B0" w:rsidRDefault="00C433B0">
      <w:pPr>
        <w:pStyle w:val="ConsPlusNormal"/>
        <w:ind w:firstLine="540"/>
        <w:jc w:val="both"/>
      </w:pPr>
      <w:r>
        <w:t>где:</w:t>
      </w:r>
    </w:p>
    <w:p w:rsidR="00C433B0" w:rsidRDefault="00C433B0">
      <w:pPr>
        <w:pStyle w:val="ConsPlusNormal"/>
        <w:spacing w:before="220"/>
        <w:ind w:firstLine="540"/>
        <w:jc w:val="both"/>
      </w:pPr>
      <w:r>
        <w:lastRenderedPageBreak/>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58">
        <w:r>
          <w:rPr>
            <w:color w:val="0000FF"/>
          </w:rPr>
          <w:t>подпункте "а"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C433B0" w:rsidRDefault="00C433B0">
      <w:pPr>
        <w:pStyle w:val="ConsPlusNormal"/>
        <w:spacing w:before="220"/>
        <w:ind w:firstLine="540"/>
        <w:jc w:val="both"/>
      </w:pPr>
      <w:proofErr w:type="spellStart"/>
      <w:r>
        <w:t>Z</w:t>
      </w:r>
      <w:r>
        <w:rPr>
          <w:vertAlign w:val="subscript"/>
        </w:rPr>
        <w:t>iцо</w:t>
      </w:r>
      <w:proofErr w:type="spellEnd"/>
      <w:r>
        <w:rPr>
          <w:vertAlign w:val="subscript"/>
        </w:rPr>
        <w:t>/</w:t>
      </w:r>
      <w:proofErr w:type="spellStart"/>
      <w:r>
        <w:rPr>
          <w:vertAlign w:val="subscript"/>
        </w:rPr>
        <w:t>сх</w:t>
      </w:r>
      <w:proofErr w:type="spellEnd"/>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агровузов, по данным уполномоченного органа i-</w:t>
      </w:r>
      <w:proofErr w:type="spellStart"/>
      <w:r>
        <w:t>го</w:t>
      </w:r>
      <w:proofErr w:type="spellEnd"/>
      <w:r>
        <w:t xml:space="preserve"> субъекта Российской Федерации (тыс. рублей);</w:t>
      </w:r>
    </w:p>
    <w:p w:rsidR="00C433B0" w:rsidRDefault="00C433B0">
      <w:pPr>
        <w:pStyle w:val="ConsPlusNormal"/>
        <w:spacing w:before="220"/>
        <w:ind w:firstLine="540"/>
        <w:jc w:val="both"/>
      </w:pPr>
      <w:proofErr w:type="spellStart"/>
      <w:r>
        <w:t>Z</w:t>
      </w:r>
      <w:r>
        <w:rPr>
          <w:vertAlign w:val="subscript"/>
        </w:rPr>
        <w:t>iцо</w:t>
      </w:r>
      <w:proofErr w:type="spellEnd"/>
      <w:r>
        <w:rPr>
          <w:vertAlign w:val="subscript"/>
        </w:rPr>
        <w:t>/</w:t>
      </w:r>
      <w:proofErr w:type="spellStart"/>
      <w:r>
        <w:rPr>
          <w:vertAlign w:val="subscript"/>
        </w:rPr>
        <w:t>ио</w:t>
      </w:r>
      <w:proofErr w:type="spellEnd"/>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иных вузов, по данным уполномоченного органа i-</w:t>
      </w:r>
      <w:proofErr w:type="spellStart"/>
      <w:r>
        <w:t>го</w:t>
      </w:r>
      <w:proofErr w:type="spellEnd"/>
      <w:r>
        <w:t xml:space="preserve"> субъекта Российской Федерации (тыс. рублей);</w:t>
      </w:r>
    </w:p>
    <w:p w:rsidR="00C433B0" w:rsidRDefault="00C433B0">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19">
        <w:r>
          <w:rPr>
            <w:color w:val="0000FF"/>
          </w:rPr>
          <w:t>пунктом 13</w:t>
        </w:r>
      </w:hyperlink>
      <w:r>
        <w:t xml:space="preserve"> Правил предоставления субсидий;</w:t>
      </w:r>
    </w:p>
    <w:p w:rsidR="00C433B0" w:rsidRDefault="00C433B0">
      <w:pPr>
        <w:pStyle w:val="ConsPlusNormal"/>
        <w:spacing w:before="220"/>
        <w:ind w:firstLine="540"/>
        <w:jc w:val="both"/>
      </w:pPr>
      <w:proofErr w:type="spellStart"/>
      <w:r>
        <w:t>n</w:t>
      </w:r>
      <w:r>
        <w:rPr>
          <w:vertAlign w:val="subscript"/>
        </w:rPr>
        <w:t>цо</w:t>
      </w:r>
      <w:proofErr w:type="spellEnd"/>
      <w:r>
        <w:t xml:space="preserve"> - количество субъектов Российской Федерации, представивших заявки на реализацию мероприятия, указанного в </w:t>
      </w:r>
      <w:hyperlink w:anchor="P58">
        <w:r>
          <w:rPr>
            <w:color w:val="0000FF"/>
          </w:rPr>
          <w:t>подпункте "а" пункта 3</w:t>
        </w:r>
      </w:hyperlink>
      <w:r>
        <w:t xml:space="preserve"> настоящих Правил.</w:t>
      </w:r>
    </w:p>
    <w:p w:rsidR="00C433B0" w:rsidRDefault="00C433B0">
      <w:pPr>
        <w:pStyle w:val="ConsPlusNormal"/>
        <w:spacing w:before="220"/>
        <w:ind w:firstLine="540"/>
        <w:jc w:val="both"/>
      </w:pPr>
      <w:r>
        <w:t>21.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мероприятия, указанного в </w:t>
      </w:r>
      <w:hyperlink w:anchor="P59">
        <w:r>
          <w:rPr>
            <w:color w:val="0000FF"/>
          </w:rPr>
          <w:t>подпункте "б" пункта 3</w:t>
        </w:r>
      </w:hyperlink>
      <w:r>
        <w:t xml:space="preserve"> настоящих Правил (</w:t>
      </w:r>
      <w:proofErr w:type="spellStart"/>
      <w:r>
        <w:t>S</w:t>
      </w:r>
      <w:r>
        <w:rPr>
          <w:vertAlign w:val="subscript"/>
        </w:rPr>
        <w:t>прi</w:t>
      </w:r>
      <w:proofErr w:type="spellEnd"/>
      <w:r>
        <w:t>), определяется по формуле:</w:t>
      </w:r>
    </w:p>
    <w:p w:rsidR="00C433B0" w:rsidRDefault="00C433B0">
      <w:pPr>
        <w:pStyle w:val="ConsPlusNormal"/>
        <w:jc w:val="both"/>
      </w:pPr>
    </w:p>
    <w:p w:rsidR="00C433B0" w:rsidRDefault="00C433B0">
      <w:pPr>
        <w:pStyle w:val="ConsPlusNormal"/>
        <w:jc w:val="center"/>
      </w:pPr>
      <w:r>
        <w:rPr>
          <w:noProof/>
          <w:position w:val="-32"/>
        </w:rPr>
        <w:drawing>
          <wp:inline distT="0" distB="0" distL="0" distR="0">
            <wp:extent cx="355219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52190" cy="555625"/>
                    </a:xfrm>
                    <a:prstGeom prst="rect">
                      <a:avLst/>
                    </a:prstGeom>
                    <a:noFill/>
                    <a:ln>
                      <a:noFill/>
                    </a:ln>
                  </pic:spPr>
                </pic:pic>
              </a:graphicData>
            </a:graphic>
          </wp:inline>
        </w:drawing>
      </w:r>
    </w:p>
    <w:p w:rsidR="00C433B0" w:rsidRDefault="00C433B0">
      <w:pPr>
        <w:pStyle w:val="ConsPlusNormal"/>
        <w:jc w:val="both"/>
      </w:pPr>
    </w:p>
    <w:p w:rsidR="00C433B0" w:rsidRDefault="00C433B0">
      <w:pPr>
        <w:pStyle w:val="ConsPlusNormal"/>
        <w:ind w:firstLine="540"/>
        <w:jc w:val="both"/>
      </w:pPr>
      <w:r>
        <w:t>где:</w:t>
      </w:r>
    </w:p>
    <w:p w:rsidR="00C433B0" w:rsidRDefault="00C433B0">
      <w:pPr>
        <w:pStyle w:val="ConsPlusNormal"/>
        <w:spacing w:before="220"/>
        <w:ind w:firstLine="540"/>
        <w:jc w:val="both"/>
      </w:pPr>
      <w:proofErr w:type="spellStart"/>
      <w:r>
        <w:t>S</w:t>
      </w:r>
      <w:r>
        <w:rPr>
          <w:vertAlign w:val="subscript"/>
        </w:rPr>
        <w:t>пп</w:t>
      </w:r>
      <w:proofErr w:type="spellEnd"/>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59">
        <w:r>
          <w:rPr>
            <w:color w:val="0000FF"/>
          </w:rPr>
          <w:t>подпункте "б"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C433B0" w:rsidRDefault="00C433B0">
      <w:pPr>
        <w:pStyle w:val="ConsPlusNormal"/>
        <w:spacing w:before="220"/>
        <w:ind w:firstLine="540"/>
        <w:jc w:val="both"/>
      </w:pPr>
      <w:proofErr w:type="spellStart"/>
      <w:r>
        <w:t>Z</w:t>
      </w:r>
      <w:r>
        <w:rPr>
          <w:vertAlign w:val="subscript"/>
        </w:rPr>
        <w:t>iпр</w:t>
      </w:r>
      <w:proofErr w:type="spellEnd"/>
      <w:r>
        <w:rPr>
          <w:vertAlign w:val="subscript"/>
        </w:rPr>
        <w:t>/</w:t>
      </w:r>
      <w:proofErr w:type="spellStart"/>
      <w:r>
        <w:rPr>
          <w:vertAlign w:val="subscript"/>
        </w:rPr>
        <w:t>сх</w:t>
      </w:r>
      <w:proofErr w:type="spellEnd"/>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агровузов,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w:t>
      </w:r>
      <w:proofErr w:type="spellStart"/>
      <w:r>
        <w:t>го</w:t>
      </w:r>
      <w:proofErr w:type="spellEnd"/>
      <w:r>
        <w:t xml:space="preserve"> субъекта Российской Федерации (тыс. рублей);</w:t>
      </w:r>
    </w:p>
    <w:p w:rsidR="00C433B0" w:rsidRDefault="00C433B0">
      <w:pPr>
        <w:pStyle w:val="ConsPlusNormal"/>
        <w:spacing w:before="220"/>
        <w:ind w:firstLine="540"/>
        <w:jc w:val="both"/>
      </w:pPr>
      <w:proofErr w:type="spellStart"/>
      <w:r>
        <w:t>Z</w:t>
      </w:r>
      <w:r>
        <w:rPr>
          <w:vertAlign w:val="subscript"/>
        </w:rPr>
        <w:t>iпр</w:t>
      </w:r>
      <w:proofErr w:type="spellEnd"/>
      <w:r>
        <w:rPr>
          <w:vertAlign w:val="subscript"/>
        </w:rPr>
        <w:t>/</w:t>
      </w:r>
      <w:proofErr w:type="spellStart"/>
      <w:r>
        <w:rPr>
          <w:vertAlign w:val="subscript"/>
        </w:rPr>
        <w:t>ио</w:t>
      </w:r>
      <w:proofErr w:type="spellEnd"/>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w:t>
      </w:r>
      <w:proofErr w:type="spellStart"/>
      <w:r>
        <w:t>го</w:t>
      </w:r>
      <w:proofErr w:type="spellEnd"/>
      <w:r>
        <w:t xml:space="preserve"> субъекта Российской Федерации (тыс. рублей);</w:t>
      </w:r>
    </w:p>
    <w:p w:rsidR="00C433B0" w:rsidRDefault="00C433B0">
      <w:pPr>
        <w:pStyle w:val="ConsPlusNormal"/>
        <w:spacing w:before="220"/>
        <w:ind w:firstLine="540"/>
        <w:jc w:val="both"/>
      </w:pPr>
      <w:proofErr w:type="spellStart"/>
      <w:r>
        <w:t>n</w:t>
      </w:r>
      <w:r>
        <w:rPr>
          <w:vertAlign w:val="subscript"/>
        </w:rPr>
        <w:t>пр</w:t>
      </w:r>
      <w:proofErr w:type="spellEnd"/>
      <w:r>
        <w:t xml:space="preserve"> - количество субъектов Российской Федерации, представивших заявки на реализацию </w:t>
      </w:r>
      <w:r>
        <w:lastRenderedPageBreak/>
        <w:t xml:space="preserve">мероприятия, указанного в </w:t>
      </w:r>
      <w:hyperlink w:anchor="P59">
        <w:r>
          <w:rPr>
            <w:color w:val="0000FF"/>
          </w:rPr>
          <w:t>подпункте "б" пункта 3</w:t>
        </w:r>
      </w:hyperlink>
      <w:r>
        <w:t xml:space="preserve"> настоящих Правил.</w:t>
      </w:r>
    </w:p>
    <w:p w:rsidR="00C433B0" w:rsidRDefault="00C433B0">
      <w:pPr>
        <w:pStyle w:val="ConsPlusNormal"/>
        <w:spacing w:before="220"/>
        <w:ind w:firstLine="540"/>
        <w:jc w:val="both"/>
      </w:pPr>
      <w:r>
        <w:t>22.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мероприятий, указанных в </w:t>
      </w:r>
      <w:hyperlink w:anchor="P60">
        <w:r>
          <w:rPr>
            <w:color w:val="0000FF"/>
          </w:rPr>
          <w:t>подпункте "в" пункта 3</w:t>
        </w:r>
      </w:hyperlink>
      <w:r>
        <w:t xml:space="preserve"> настоящих Правил (</w:t>
      </w:r>
      <w:proofErr w:type="spellStart"/>
      <w:r>
        <w:t>S</w:t>
      </w:r>
      <w:r>
        <w:rPr>
          <w:vertAlign w:val="subscript"/>
        </w:rPr>
        <w:t>стимi</w:t>
      </w:r>
      <w:proofErr w:type="spellEnd"/>
      <w:r>
        <w:t>), определяется по формуле:</w:t>
      </w:r>
    </w:p>
    <w:p w:rsidR="00C433B0" w:rsidRDefault="00C433B0">
      <w:pPr>
        <w:pStyle w:val="ConsPlusNormal"/>
        <w:jc w:val="both"/>
      </w:pPr>
    </w:p>
    <w:p w:rsidR="00C433B0" w:rsidRDefault="00C433B0">
      <w:pPr>
        <w:pStyle w:val="ConsPlusNormal"/>
        <w:jc w:val="center"/>
      </w:pPr>
      <w:r>
        <w:rPr>
          <w:noProof/>
          <w:position w:val="-31"/>
        </w:rPr>
        <w:drawing>
          <wp:inline distT="0" distB="0" distL="0" distR="0">
            <wp:extent cx="406527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65270" cy="534670"/>
                    </a:xfrm>
                    <a:prstGeom prst="rect">
                      <a:avLst/>
                    </a:prstGeom>
                    <a:noFill/>
                    <a:ln>
                      <a:noFill/>
                    </a:ln>
                  </pic:spPr>
                </pic:pic>
              </a:graphicData>
            </a:graphic>
          </wp:inline>
        </w:drawing>
      </w:r>
    </w:p>
    <w:p w:rsidR="00C433B0" w:rsidRDefault="00C433B0">
      <w:pPr>
        <w:pStyle w:val="ConsPlusNormal"/>
        <w:jc w:val="both"/>
      </w:pPr>
    </w:p>
    <w:p w:rsidR="00C433B0" w:rsidRDefault="00C433B0">
      <w:pPr>
        <w:pStyle w:val="ConsPlusNormal"/>
        <w:ind w:firstLine="540"/>
        <w:jc w:val="both"/>
      </w:pPr>
      <w:r>
        <w:t>где:</w:t>
      </w:r>
    </w:p>
    <w:p w:rsidR="00C433B0" w:rsidRDefault="00C433B0">
      <w:pPr>
        <w:pStyle w:val="ConsPlusNormal"/>
        <w:spacing w:before="220"/>
        <w:ind w:firstLine="540"/>
        <w:jc w:val="both"/>
      </w:pPr>
      <w:proofErr w:type="spellStart"/>
      <w:r>
        <w:t>S</w:t>
      </w:r>
      <w:r>
        <w:rPr>
          <w:vertAlign w:val="subscript"/>
        </w:rPr>
        <w:t>в</w:t>
      </w:r>
      <w:proofErr w:type="spellEnd"/>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мероприятий, указанных в </w:t>
      </w:r>
      <w:hyperlink w:anchor="P60">
        <w:r>
          <w:rPr>
            <w:color w:val="0000FF"/>
          </w:rPr>
          <w:t>подпункте "в"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C433B0" w:rsidRDefault="00C433B0">
      <w:pPr>
        <w:pStyle w:val="ConsPlusNormal"/>
        <w:spacing w:before="220"/>
        <w:ind w:firstLine="540"/>
        <w:jc w:val="both"/>
      </w:pPr>
      <w:r>
        <w:t>B</w:t>
      </w:r>
      <w:r>
        <w:rPr>
          <w:vertAlign w:val="subscript"/>
        </w:rPr>
        <w:t>i1</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w:t>
      </w:r>
      <w:proofErr w:type="spellStart"/>
      <w:r>
        <w:t>агровузами</w:t>
      </w:r>
      <w:proofErr w:type="spellEnd"/>
      <w:r>
        <w:t xml:space="preserve"> (профильными научными учреждениями) контрактам (договорам) на реализацию проектов в сфере агропромышленного комплекса, по данным уполномоченного органа i-</w:t>
      </w:r>
      <w:proofErr w:type="spellStart"/>
      <w:r>
        <w:t>го</w:t>
      </w:r>
      <w:proofErr w:type="spellEnd"/>
      <w:r>
        <w:t xml:space="preserve"> субъекта Российской Федерации (тыс. рублей);</w:t>
      </w:r>
    </w:p>
    <w:p w:rsidR="00C433B0" w:rsidRDefault="00C433B0">
      <w:pPr>
        <w:pStyle w:val="ConsPlusNormal"/>
        <w:spacing w:before="220"/>
        <w:ind w:firstLine="540"/>
        <w:jc w:val="both"/>
      </w:pPr>
      <w:r>
        <w:t>B</w:t>
      </w:r>
      <w:r>
        <w:rPr>
          <w:vertAlign w:val="subscript"/>
        </w:rPr>
        <w:t>i2</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иными вузами (иными научными учреждениями) контрактам (договорам) на реализацию проектов в сфере агропромышленного комплекса, по данным уполномоченного органа i-</w:t>
      </w:r>
      <w:proofErr w:type="spellStart"/>
      <w:r>
        <w:t>го</w:t>
      </w:r>
      <w:proofErr w:type="spellEnd"/>
      <w:r>
        <w:t xml:space="preserve"> субъекта Российской Федерации (тыс. рублей);</w:t>
      </w:r>
    </w:p>
    <w:p w:rsidR="00C433B0" w:rsidRDefault="00C433B0">
      <w:pPr>
        <w:pStyle w:val="ConsPlusNormal"/>
        <w:spacing w:before="220"/>
        <w:ind w:firstLine="540"/>
        <w:jc w:val="both"/>
      </w:pPr>
      <w:r>
        <w:t>B</w:t>
      </w:r>
      <w:r>
        <w:rPr>
          <w:vertAlign w:val="subscript"/>
        </w:rPr>
        <w:t>i3</w:t>
      </w:r>
      <w:r>
        <w:t xml:space="preserve"> - понесенные в году, предшествующем году предоставления субсидии, и (или) планируемые в соответствующем финансовом году затраты заказчиков ключевых проектов на выплаты стимулирующего характера учителям, по данным уполномоченного органа i-</w:t>
      </w:r>
      <w:proofErr w:type="spellStart"/>
      <w:r>
        <w:t>го</w:t>
      </w:r>
      <w:proofErr w:type="spellEnd"/>
      <w:r>
        <w:t xml:space="preserve"> субъекта Российской Федерации (тыс. рублей);</w:t>
      </w:r>
    </w:p>
    <w:p w:rsidR="00C433B0" w:rsidRDefault="00C433B0">
      <w:pPr>
        <w:pStyle w:val="ConsPlusNormal"/>
        <w:spacing w:before="220"/>
        <w:ind w:firstLine="540"/>
        <w:jc w:val="both"/>
      </w:pPr>
      <w:proofErr w:type="spellStart"/>
      <w:r>
        <w:t>n</w:t>
      </w:r>
      <w:r>
        <w:rPr>
          <w:vertAlign w:val="subscript"/>
        </w:rPr>
        <w:t>стим</w:t>
      </w:r>
      <w:proofErr w:type="spellEnd"/>
      <w:r>
        <w:t xml:space="preserve"> - количество субъектов Российской Федерации, представивших заявки на реализацию мероприятий, указанных в </w:t>
      </w:r>
      <w:hyperlink w:anchor="P60">
        <w:r>
          <w:rPr>
            <w:color w:val="0000FF"/>
          </w:rPr>
          <w:t>подпункте "в" пункта 3</w:t>
        </w:r>
      </w:hyperlink>
      <w:r>
        <w:t xml:space="preserve"> настоящих Правил.</w:t>
      </w:r>
    </w:p>
    <w:p w:rsidR="00C433B0" w:rsidRDefault="00C433B0">
      <w:pPr>
        <w:pStyle w:val="ConsPlusNormal"/>
        <w:spacing w:before="220"/>
        <w:ind w:firstLine="540"/>
        <w:jc w:val="both"/>
      </w:pPr>
      <w:r>
        <w:t>23.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мероприятия, указанного в </w:t>
      </w:r>
      <w:hyperlink w:anchor="P63">
        <w:r>
          <w:rPr>
            <w:color w:val="0000FF"/>
          </w:rPr>
          <w:t>подпункте "г" пункта 3</w:t>
        </w:r>
      </w:hyperlink>
      <w:r>
        <w:t xml:space="preserve"> настоящих Правил (</w:t>
      </w:r>
      <w:proofErr w:type="spellStart"/>
      <w:r>
        <w:t>S</w:t>
      </w:r>
      <w:r>
        <w:rPr>
          <w:vertAlign w:val="subscript"/>
        </w:rPr>
        <w:t>нпi</w:t>
      </w:r>
      <w:proofErr w:type="spellEnd"/>
      <w:r>
        <w:t>), определяется по формуле:</w:t>
      </w:r>
    </w:p>
    <w:p w:rsidR="00C433B0" w:rsidRDefault="00C433B0">
      <w:pPr>
        <w:pStyle w:val="ConsPlusNormal"/>
        <w:jc w:val="both"/>
      </w:pPr>
    </w:p>
    <w:p w:rsidR="00C433B0" w:rsidRDefault="00C433B0">
      <w:pPr>
        <w:pStyle w:val="ConsPlusNormal"/>
        <w:jc w:val="center"/>
      </w:pPr>
      <w:r>
        <w:rPr>
          <w:noProof/>
          <w:position w:val="-31"/>
        </w:rPr>
        <w:drawing>
          <wp:inline distT="0" distB="0" distL="0" distR="0">
            <wp:extent cx="3489325"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89325" cy="534670"/>
                    </a:xfrm>
                    <a:prstGeom prst="rect">
                      <a:avLst/>
                    </a:prstGeom>
                    <a:noFill/>
                    <a:ln>
                      <a:noFill/>
                    </a:ln>
                  </pic:spPr>
                </pic:pic>
              </a:graphicData>
            </a:graphic>
          </wp:inline>
        </w:drawing>
      </w:r>
    </w:p>
    <w:p w:rsidR="00C433B0" w:rsidRDefault="00C433B0">
      <w:pPr>
        <w:pStyle w:val="ConsPlusNormal"/>
        <w:jc w:val="both"/>
      </w:pPr>
    </w:p>
    <w:p w:rsidR="00C433B0" w:rsidRDefault="00C433B0">
      <w:pPr>
        <w:pStyle w:val="ConsPlusNormal"/>
        <w:ind w:firstLine="540"/>
        <w:jc w:val="both"/>
      </w:pPr>
      <w:r>
        <w:t>где:</w:t>
      </w:r>
    </w:p>
    <w:p w:rsidR="00C433B0" w:rsidRDefault="00C433B0">
      <w:pPr>
        <w:pStyle w:val="ConsPlusNormal"/>
        <w:spacing w:before="220"/>
        <w:ind w:firstLine="540"/>
        <w:jc w:val="both"/>
      </w:pPr>
      <w:proofErr w:type="spellStart"/>
      <w:r>
        <w:t>S</w:t>
      </w:r>
      <w:r>
        <w:rPr>
          <w:vertAlign w:val="subscript"/>
        </w:rPr>
        <w:t>н</w:t>
      </w:r>
      <w:proofErr w:type="spellEnd"/>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63">
        <w:r>
          <w:rPr>
            <w:color w:val="0000FF"/>
          </w:rPr>
          <w:t>подпункте "г"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C433B0" w:rsidRDefault="00C433B0">
      <w:pPr>
        <w:pStyle w:val="ConsPlusNormal"/>
        <w:spacing w:before="220"/>
        <w:ind w:firstLine="540"/>
        <w:jc w:val="both"/>
      </w:pPr>
      <w:proofErr w:type="spellStart"/>
      <w:r>
        <w:t>V</w:t>
      </w:r>
      <w:r>
        <w:rPr>
          <w:vertAlign w:val="subscript"/>
        </w:rPr>
        <w:t>min</w:t>
      </w:r>
      <w:proofErr w:type="spellEnd"/>
      <w:r>
        <w:t xml:space="preserve"> - минимальный размер субсидии на строительство (приобретение) жилья, предоставляемого по договору найма жилого помещения, составляющий 1 млн. рублей. В случае если размер потребности в субсидии, предусмотренный заявкой в рамках мероприятия, указанного в </w:t>
      </w:r>
      <w:hyperlink w:anchor="P63">
        <w:r>
          <w:rPr>
            <w:color w:val="0000FF"/>
          </w:rPr>
          <w:t>подпункте "г" пункта 3</w:t>
        </w:r>
      </w:hyperlink>
      <w:r>
        <w:t xml:space="preserve"> настоящих Правил, меньше минимального размера субсидии на </w:t>
      </w:r>
      <w:r>
        <w:lastRenderedPageBreak/>
        <w:t>строительство (приобретение) жилья, предоставляемого по договору найма жилого помещения, то субсидия на строительство (приобретение) жилья, предоставляемого по договору найма жилого помещения, предоставляется в размере, указанном в заявке в рамках мероприятия по строительству (приобретению) жилья, предоставляемого по договору найма жилого помещения;</w:t>
      </w:r>
    </w:p>
    <w:p w:rsidR="00C433B0" w:rsidRDefault="00C433B0">
      <w:pPr>
        <w:pStyle w:val="ConsPlusNormal"/>
        <w:spacing w:before="220"/>
        <w:ind w:firstLine="540"/>
        <w:jc w:val="both"/>
      </w:pPr>
      <w:r>
        <w:t>ДНУ - доля участников мероприятия по строительству (приобретению) жилья, предоставляемого по договору найма жилого помещения, включенных в заявку в рамках мероприятия по строительству (приобретению) жилья, предоставляемого по договору найма жилого помещения, в i-м субъекте Российской Федерации в общем числе участников мероприятий по строительству (приобретению) жилья, предоставляемого по договору найма жилого помещения, определяемая по данным уполномоченного органа i-</w:t>
      </w:r>
      <w:proofErr w:type="spellStart"/>
      <w:r>
        <w:t>го</w:t>
      </w:r>
      <w:proofErr w:type="spellEnd"/>
      <w:r>
        <w:t xml:space="preserve"> субъекта Российской Федерации на очередной финансовый год и плановый период, планирующих улучшить жилищные условия;</w:t>
      </w:r>
    </w:p>
    <w:p w:rsidR="00C433B0" w:rsidRDefault="00C433B0">
      <w:pPr>
        <w:pStyle w:val="ConsPlusNormal"/>
        <w:spacing w:before="220"/>
        <w:ind w:firstLine="540"/>
        <w:jc w:val="both"/>
      </w:pPr>
      <w:r>
        <w:t xml:space="preserve">m - количество субъектов Российской Федерации, представивших заявки на реализацию мероприятия, указанного в </w:t>
      </w:r>
      <w:hyperlink w:anchor="P63">
        <w:r>
          <w:rPr>
            <w:color w:val="0000FF"/>
          </w:rPr>
          <w:t>подпункте "г" пункта 3</w:t>
        </w:r>
      </w:hyperlink>
      <w:r>
        <w:t xml:space="preserve"> настоящих Правил.</w:t>
      </w:r>
    </w:p>
    <w:p w:rsidR="00C433B0" w:rsidRDefault="00C433B0">
      <w:pPr>
        <w:pStyle w:val="ConsPlusNormal"/>
        <w:spacing w:before="220"/>
        <w:ind w:firstLine="540"/>
        <w:jc w:val="both"/>
      </w:pPr>
      <w:bookmarkStart w:id="37" w:name="P201"/>
      <w:bookmarkEnd w:id="37"/>
      <w:r>
        <w:t>24. Размер субсидии, предоставляемой бюджету i-</w:t>
      </w:r>
      <w:proofErr w:type="spellStart"/>
      <w:r>
        <w:t>го</w:t>
      </w:r>
      <w:proofErr w:type="spellEnd"/>
      <w:r>
        <w:t xml:space="preserve"> субъекта Российской Федерации в целях софинансирования реализации мероприятий, указанных в </w:t>
      </w:r>
      <w:hyperlink w:anchor="P73">
        <w:r>
          <w:rPr>
            <w:color w:val="0000FF"/>
          </w:rPr>
          <w:t>подпункте "д" пункта 3</w:t>
        </w:r>
      </w:hyperlink>
      <w:r>
        <w:t xml:space="preserve"> настоящих Правил (</w:t>
      </w:r>
      <w:proofErr w:type="spellStart"/>
      <w:r>
        <w:t>S</w:t>
      </w:r>
      <w:r>
        <w:rPr>
          <w:vertAlign w:val="subscript"/>
        </w:rPr>
        <w:t>споi</w:t>
      </w:r>
      <w:proofErr w:type="spellEnd"/>
      <w:r>
        <w:t>), определяется по формуле:</w:t>
      </w:r>
    </w:p>
    <w:p w:rsidR="00C433B0" w:rsidRDefault="00C433B0">
      <w:pPr>
        <w:pStyle w:val="ConsPlusNormal"/>
        <w:jc w:val="both"/>
      </w:pPr>
    </w:p>
    <w:p w:rsidR="00C433B0" w:rsidRDefault="00C433B0">
      <w:pPr>
        <w:pStyle w:val="ConsPlusNormal"/>
        <w:jc w:val="center"/>
      </w:pPr>
      <w:r>
        <w:rPr>
          <w:noProof/>
          <w:position w:val="-31"/>
        </w:rPr>
        <w:drawing>
          <wp:inline distT="0" distB="0" distL="0" distR="0">
            <wp:extent cx="4693920" cy="534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93920" cy="534670"/>
                    </a:xfrm>
                    <a:prstGeom prst="rect">
                      <a:avLst/>
                    </a:prstGeom>
                    <a:noFill/>
                    <a:ln>
                      <a:noFill/>
                    </a:ln>
                  </pic:spPr>
                </pic:pic>
              </a:graphicData>
            </a:graphic>
          </wp:inline>
        </w:drawing>
      </w:r>
    </w:p>
    <w:p w:rsidR="00C433B0" w:rsidRDefault="00C433B0">
      <w:pPr>
        <w:pStyle w:val="ConsPlusNormal"/>
        <w:jc w:val="both"/>
      </w:pPr>
    </w:p>
    <w:p w:rsidR="00C433B0" w:rsidRDefault="00C433B0">
      <w:pPr>
        <w:pStyle w:val="ConsPlusNormal"/>
        <w:ind w:firstLine="540"/>
        <w:jc w:val="both"/>
      </w:pPr>
      <w:r>
        <w:t>где:</w:t>
      </w:r>
    </w:p>
    <w:p w:rsidR="00C433B0" w:rsidRDefault="00C433B0">
      <w:pPr>
        <w:pStyle w:val="ConsPlusNormal"/>
        <w:spacing w:before="220"/>
        <w:ind w:firstLine="540"/>
        <w:jc w:val="both"/>
      </w:pPr>
      <w:proofErr w:type="spellStart"/>
      <w:r>
        <w:t>S</w:t>
      </w:r>
      <w:r>
        <w:rPr>
          <w:vertAlign w:val="subscript"/>
        </w:rPr>
        <w:t>св</w:t>
      </w:r>
      <w:proofErr w:type="spellEnd"/>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74">
        <w:r>
          <w:rPr>
            <w:color w:val="0000FF"/>
          </w:rPr>
          <w:t>абзаце втором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C433B0" w:rsidRDefault="00C433B0">
      <w:pPr>
        <w:pStyle w:val="ConsPlusNormal"/>
        <w:spacing w:before="220"/>
        <w:ind w:firstLine="540"/>
        <w:jc w:val="both"/>
      </w:pPr>
      <w:proofErr w:type="spellStart"/>
      <w:r>
        <w:t>S</w:t>
      </w:r>
      <w:r>
        <w:rPr>
          <w:vertAlign w:val="subscript"/>
        </w:rPr>
        <w:t>ш</w:t>
      </w:r>
      <w:proofErr w:type="spellEnd"/>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75">
        <w:r>
          <w:rPr>
            <w:color w:val="0000FF"/>
          </w:rPr>
          <w:t>абзаце третьем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C433B0" w:rsidRDefault="00C433B0">
      <w:pPr>
        <w:pStyle w:val="ConsPlusNormal"/>
        <w:spacing w:before="220"/>
        <w:ind w:firstLine="540"/>
        <w:jc w:val="both"/>
      </w:pPr>
      <w:proofErr w:type="spellStart"/>
      <w:r>
        <w:t>СПО</w:t>
      </w:r>
      <w:r>
        <w:rPr>
          <w:vertAlign w:val="subscript"/>
        </w:rPr>
        <w:t>i</w:t>
      </w:r>
      <w:proofErr w:type="spellEnd"/>
      <w:r>
        <w:t xml:space="preserve"> - понесенные в году, предшествующем году предоставления субсидии, прямые затраты заявителей-инвесторов на реконструкцию, капитальный ремонт, модернизацию и (или) оснащение оборудованием объектов среднего профессионального образования, по данным уполномоченного органа i-</w:t>
      </w:r>
      <w:proofErr w:type="spellStart"/>
      <w:r>
        <w:t>го</w:t>
      </w:r>
      <w:proofErr w:type="spellEnd"/>
      <w:r>
        <w:t xml:space="preserve"> субъекта Российской Федерации (тыс. рублей);</w:t>
      </w:r>
    </w:p>
    <w:p w:rsidR="00C433B0" w:rsidRDefault="00C433B0">
      <w:pPr>
        <w:pStyle w:val="ConsPlusNormal"/>
        <w:spacing w:before="220"/>
        <w:ind w:firstLine="540"/>
        <w:jc w:val="both"/>
      </w:pPr>
      <w:r>
        <w:t xml:space="preserve">p - количество субъектов Российской Федерации, представивших заявки на реализацию мероприятия, указанного в </w:t>
      </w:r>
      <w:hyperlink w:anchor="P74">
        <w:r>
          <w:rPr>
            <w:color w:val="0000FF"/>
          </w:rPr>
          <w:t>абзаце втором подпункта "д" пункта 3</w:t>
        </w:r>
      </w:hyperlink>
      <w:r>
        <w:t xml:space="preserve"> настоящих Правил, в части прямых затрат на объекты среднего профессионального образования;</w:t>
      </w:r>
    </w:p>
    <w:p w:rsidR="00C433B0" w:rsidRDefault="00C433B0">
      <w:pPr>
        <w:pStyle w:val="ConsPlusNormal"/>
        <w:spacing w:before="220"/>
        <w:ind w:firstLine="540"/>
        <w:jc w:val="both"/>
      </w:pPr>
      <w:proofErr w:type="spellStart"/>
      <w:r>
        <w:t>Ш</w:t>
      </w:r>
      <w:r>
        <w:rPr>
          <w:vertAlign w:val="subscript"/>
        </w:rPr>
        <w:t>i</w:t>
      </w:r>
      <w:proofErr w:type="spellEnd"/>
      <w:r>
        <w:t xml:space="preserve"> - понесенные в году, предшествующем году предоставления субсидии, прямые затраты заказчиков ключевых проектов на капитальный ремонт и (или) оснащение оборудованием школ с агротехнологическими классами, по данным уполномоченного органа i-</w:t>
      </w:r>
      <w:proofErr w:type="spellStart"/>
      <w:r>
        <w:t>го</w:t>
      </w:r>
      <w:proofErr w:type="spellEnd"/>
      <w:r>
        <w:t xml:space="preserve"> субъекта Российской Федерации (тыс. рублей);</w:t>
      </w:r>
    </w:p>
    <w:p w:rsidR="00C433B0" w:rsidRDefault="00C433B0">
      <w:pPr>
        <w:pStyle w:val="ConsPlusNormal"/>
        <w:spacing w:before="220"/>
        <w:ind w:firstLine="540"/>
        <w:jc w:val="both"/>
      </w:pPr>
      <w:r>
        <w:t xml:space="preserve">k - количество субъектов Российской Федерации, представивших заявки на реализацию мероприятия, указанного в </w:t>
      </w:r>
      <w:hyperlink w:anchor="P75">
        <w:r>
          <w:rPr>
            <w:color w:val="0000FF"/>
          </w:rPr>
          <w:t>абзаце третьем подпункта "д" пункта 3</w:t>
        </w:r>
      </w:hyperlink>
      <w:r>
        <w:t xml:space="preserve"> настоящих Правил, в части прямых затрат на школы с агротехнологическими классами.</w:t>
      </w:r>
    </w:p>
    <w:p w:rsidR="00C433B0" w:rsidRDefault="00C433B0">
      <w:pPr>
        <w:pStyle w:val="ConsPlusNormal"/>
        <w:spacing w:before="220"/>
        <w:ind w:firstLine="540"/>
        <w:jc w:val="both"/>
      </w:pPr>
      <w:r>
        <w:t xml:space="preserve">25. При распределении субсидий в целях софинансирования реализации мероприятия, </w:t>
      </w:r>
      <w:r>
        <w:lastRenderedPageBreak/>
        <w:t xml:space="preserve">указанного в </w:t>
      </w:r>
      <w:hyperlink w:anchor="P74">
        <w:r>
          <w:rPr>
            <w:color w:val="0000FF"/>
          </w:rPr>
          <w:t>абзаце втором подпункта "д" пункта 3</w:t>
        </w:r>
      </w:hyperlink>
      <w:r>
        <w:t xml:space="preserve"> настоящих Правил, на соответствующий финансовый год приоритет имеют субъекты Российской Федерации, представившие заявки на возмещение прямых затрат на объекты среднего профессионального образования, относящихся к </w:t>
      </w:r>
      <w:proofErr w:type="spellStart"/>
      <w:r>
        <w:t>агровузам</w:t>
      </w:r>
      <w:proofErr w:type="spellEnd"/>
      <w:r>
        <w:t>.</w:t>
      </w:r>
    </w:p>
    <w:p w:rsidR="00C433B0" w:rsidRDefault="00C433B0">
      <w:pPr>
        <w:pStyle w:val="ConsPlusNormal"/>
        <w:spacing w:before="220"/>
        <w:ind w:firstLine="540"/>
        <w:jc w:val="both"/>
      </w:pPr>
      <w:r>
        <w:t xml:space="preserve">26. Размер субсидии, определяемый в соответствии с </w:t>
      </w:r>
      <w:hyperlink w:anchor="P153">
        <w:r>
          <w:rPr>
            <w:color w:val="0000FF"/>
          </w:rPr>
          <w:t>пунктами 19</w:t>
        </w:r>
      </w:hyperlink>
      <w:r>
        <w:t xml:space="preserve"> - </w:t>
      </w:r>
      <w:hyperlink w:anchor="P201">
        <w:r>
          <w:rPr>
            <w:color w:val="0000FF"/>
          </w:rPr>
          <w:t>24</w:t>
        </w:r>
      </w:hyperlink>
      <w:r>
        <w:t xml:space="preserve"> настоящих Правил, уточняется в соответствии с заявкой.</w:t>
      </w:r>
    </w:p>
    <w:p w:rsidR="00C433B0" w:rsidRDefault="00C433B0">
      <w:pPr>
        <w:pStyle w:val="ConsPlusNormal"/>
        <w:spacing w:before="220"/>
        <w:ind w:firstLine="540"/>
        <w:jc w:val="both"/>
      </w:pPr>
      <w:r>
        <w:t xml:space="preserve">В случае если размер субсидии, определяемый в соответствии с </w:t>
      </w:r>
      <w:hyperlink w:anchor="P153">
        <w:r>
          <w:rPr>
            <w:color w:val="0000FF"/>
          </w:rPr>
          <w:t>пунктами 19</w:t>
        </w:r>
      </w:hyperlink>
      <w:r>
        <w:t xml:space="preserve"> - </w:t>
      </w:r>
      <w:hyperlink w:anchor="P201">
        <w:r>
          <w:rPr>
            <w:color w:val="0000FF"/>
          </w:rPr>
          <w:t>24</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C433B0" w:rsidRDefault="00C433B0">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153">
        <w:r>
          <w:rPr>
            <w:color w:val="0000FF"/>
          </w:rPr>
          <w:t>пунктами 19</w:t>
        </w:r>
      </w:hyperlink>
      <w:r>
        <w:t xml:space="preserve"> - </w:t>
      </w:r>
      <w:hyperlink w:anchor="P201">
        <w:r>
          <w:rPr>
            <w:color w:val="0000FF"/>
          </w:rPr>
          <w:t>24</w:t>
        </w:r>
      </w:hyperlink>
      <w:r>
        <w:t xml:space="preserve"> настоящих Правил.</w:t>
      </w:r>
    </w:p>
    <w:p w:rsidR="00C433B0" w:rsidRDefault="00C433B0">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предусмотренных бюджетным законодательством Российской Федерации.</w:t>
      </w:r>
    </w:p>
    <w:p w:rsidR="00C433B0" w:rsidRDefault="00C433B0">
      <w:pPr>
        <w:pStyle w:val="ConsPlusNormal"/>
        <w:spacing w:before="220"/>
        <w:ind w:firstLine="540"/>
        <w:jc w:val="both"/>
      </w:pPr>
      <w:r>
        <w:t>27.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о внесении изменений в соглашение в части сокращения расходов, источником которых являются внебюджетные средства.</w:t>
      </w:r>
    </w:p>
    <w:p w:rsidR="00C433B0" w:rsidRDefault="00C433B0">
      <w:pPr>
        <w:pStyle w:val="ConsPlusNormal"/>
        <w:spacing w:before="220"/>
        <w:ind w:firstLine="540"/>
        <w:jc w:val="both"/>
      </w:pPr>
      <w:r>
        <w:t xml:space="preserve">28. В целях повышения эффективности использования субсидии, предоставленной на мероприятие, предусмотренное </w:t>
      </w:r>
      <w:hyperlink w:anchor="P63">
        <w:r>
          <w:rPr>
            <w:color w:val="0000FF"/>
          </w:rPr>
          <w:t>подпунктом "г" пункта 3</w:t>
        </w:r>
      </w:hyperlink>
      <w:r>
        <w:t xml:space="preserve"> настоящих Правил, в соглашение включается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C433B0" w:rsidRDefault="00C433B0">
      <w:pPr>
        <w:pStyle w:val="ConsPlusNormal"/>
        <w:spacing w:before="220"/>
        <w:ind w:firstLine="540"/>
        <w:jc w:val="both"/>
      </w:pPr>
      <w:r>
        <w:t>29.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C433B0" w:rsidRDefault="00C433B0">
      <w:pPr>
        <w:pStyle w:val="ConsPlusNormal"/>
        <w:spacing w:before="220"/>
        <w:ind w:firstLine="540"/>
        <w:jc w:val="both"/>
      </w:pPr>
      <w:r>
        <w:t>30. 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C433B0" w:rsidRDefault="00C433B0">
      <w:pPr>
        <w:pStyle w:val="ConsPlusNormal"/>
        <w:spacing w:before="220"/>
        <w:ind w:firstLine="540"/>
        <w:jc w:val="both"/>
      </w:pPr>
      <w:r>
        <w:t xml:space="preserve">31.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мероприятиями, предусмотренными </w:t>
      </w:r>
      <w:hyperlink w:anchor="P57">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w:t>
      </w:r>
      <w:hyperlink w:anchor="P222">
        <w:r>
          <w:rPr>
            <w:color w:val="0000FF"/>
          </w:rPr>
          <w:t>пунктом 32</w:t>
        </w:r>
      </w:hyperlink>
      <w:r>
        <w:t xml:space="preserve"> настоящих Правил, и согласования такого распределения Министерством сельского хозяйства Российской Федерации.</w:t>
      </w:r>
    </w:p>
    <w:p w:rsidR="00C433B0" w:rsidRDefault="00C433B0">
      <w:pPr>
        <w:pStyle w:val="ConsPlusNormal"/>
        <w:spacing w:before="220"/>
        <w:ind w:firstLine="540"/>
        <w:jc w:val="both"/>
      </w:pPr>
      <w:bookmarkStart w:id="38" w:name="P222"/>
      <w:bookmarkEnd w:id="38"/>
      <w:r>
        <w:t>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C433B0" w:rsidRDefault="00C433B0">
      <w:pPr>
        <w:pStyle w:val="ConsPlusNormal"/>
        <w:spacing w:before="220"/>
        <w:ind w:firstLine="540"/>
        <w:jc w:val="both"/>
      </w:pPr>
      <w:r>
        <w:lastRenderedPageBreak/>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C433B0" w:rsidRDefault="00C433B0">
      <w:pPr>
        <w:pStyle w:val="ConsPlusNormal"/>
        <w:spacing w:before="22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C433B0" w:rsidRDefault="00C433B0">
      <w:pPr>
        <w:pStyle w:val="ConsPlusNormal"/>
        <w:spacing w:before="220"/>
        <w:ind w:firstLine="540"/>
        <w:jc w:val="both"/>
      </w:pPr>
      <w:r>
        <w:t>в) 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p>
    <w:p w:rsidR="00C433B0" w:rsidRDefault="00C433B0">
      <w:pPr>
        <w:pStyle w:val="ConsPlusNormal"/>
        <w:spacing w:before="220"/>
        <w:ind w:firstLine="540"/>
        <w:jc w:val="both"/>
      </w:pPr>
      <w:r>
        <w:t>г)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rsidR="00C433B0" w:rsidRDefault="00C433B0">
      <w:pPr>
        <w:pStyle w:val="ConsPlusNormal"/>
        <w:spacing w:before="220"/>
        <w:ind w:firstLine="540"/>
        <w:jc w:val="both"/>
      </w:pPr>
      <w:r>
        <w:t>д)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rsidR="00C433B0" w:rsidRDefault="00C433B0">
      <w:pPr>
        <w:pStyle w:val="ConsPlusNormal"/>
        <w:spacing w:before="220"/>
        <w:ind w:firstLine="540"/>
        <w:jc w:val="both"/>
      </w:pPr>
      <w:r>
        <w:t>33. Оценка эффективности использования субсидий по результатам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соглашениями.</w:t>
      </w:r>
    </w:p>
    <w:p w:rsidR="00C433B0" w:rsidRDefault="00C433B0">
      <w:pPr>
        <w:pStyle w:val="ConsPlusNormal"/>
        <w:spacing w:before="220"/>
        <w:ind w:firstLine="540"/>
        <w:jc w:val="both"/>
      </w:pPr>
      <w:r>
        <w:t xml:space="preserve">34. Оценка эффективности использования субсидии по результатам использования субсидии, предусмотренным </w:t>
      </w:r>
      <w:hyperlink w:anchor="P222">
        <w:r>
          <w:rPr>
            <w:color w:val="0000FF"/>
          </w:rPr>
          <w:t>пунктом 32</w:t>
        </w:r>
      </w:hyperlink>
      <w:r>
        <w:t xml:space="preserve"> настоящих Правил, осуществляется на основании отчета об эффективности использования средств по форме и в срок, которые устанавливаются Министерством сельского хозяйства Российской Федерации.</w:t>
      </w:r>
    </w:p>
    <w:p w:rsidR="00C433B0" w:rsidRDefault="00C433B0">
      <w:pPr>
        <w:pStyle w:val="ConsPlusNormal"/>
        <w:spacing w:before="220"/>
        <w:ind w:firstLine="540"/>
        <w:jc w:val="both"/>
      </w:pPr>
      <w:r>
        <w:t>Уполномоченные органы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C433B0" w:rsidRDefault="00C433B0">
      <w:pPr>
        <w:pStyle w:val="ConsPlusNormal"/>
        <w:spacing w:before="220"/>
        <w:ind w:firstLine="540"/>
        <w:jc w:val="both"/>
      </w:pPr>
      <w:bookmarkStart w:id="39" w:name="P231"/>
      <w:bookmarkEnd w:id="39"/>
      <w:r>
        <w:t xml:space="preserve">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24">
        <w:r>
          <w:rPr>
            <w:color w:val="0000FF"/>
          </w:rPr>
          <w:t>подпунктом "б(1)"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222">
        <w:r>
          <w:rPr>
            <w:color w:val="0000FF"/>
          </w:rPr>
          <w:t>пункте 32</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5">
        <w:r>
          <w:rPr>
            <w:color w:val="0000FF"/>
          </w:rPr>
          <w:t>пунктами 16</w:t>
        </w:r>
      </w:hyperlink>
      <w:r>
        <w:t xml:space="preserve"> - </w:t>
      </w:r>
      <w:hyperlink r:id="rId26">
        <w:r>
          <w:rPr>
            <w:color w:val="0000FF"/>
          </w:rPr>
          <w:t>19(1)</w:t>
        </w:r>
      </w:hyperlink>
      <w:r>
        <w:t xml:space="preserve"> Правил предоставления субсидий.</w:t>
      </w:r>
    </w:p>
    <w:p w:rsidR="00C433B0" w:rsidRDefault="00C433B0">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433B0" w:rsidRDefault="00C433B0">
      <w:pPr>
        <w:pStyle w:val="ConsPlusNormal"/>
        <w:spacing w:before="220"/>
        <w:ind w:firstLine="540"/>
        <w:jc w:val="both"/>
      </w:pPr>
      <w:r>
        <w:t xml:space="preserve">37. Освобождение субъектов Российской Федерации от применения мер ответственности, предусмотренных </w:t>
      </w:r>
      <w:hyperlink w:anchor="P231">
        <w:r>
          <w:rPr>
            <w:color w:val="0000FF"/>
          </w:rPr>
          <w:t>пунктом 35</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7">
        <w:r>
          <w:rPr>
            <w:color w:val="0000FF"/>
          </w:rPr>
          <w:t>пунктом 20</w:t>
        </w:r>
      </w:hyperlink>
      <w:r>
        <w:t xml:space="preserve"> Правил предоставления субсидий.</w:t>
      </w:r>
    </w:p>
    <w:p w:rsidR="00C433B0" w:rsidRDefault="00C433B0">
      <w:pPr>
        <w:pStyle w:val="ConsPlusNormal"/>
        <w:spacing w:before="220"/>
        <w:ind w:firstLine="540"/>
        <w:jc w:val="both"/>
      </w:pPr>
      <w:r>
        <w:t>38.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433B0" w:rsidRDefault="00C433B0">
      <w:pPr>
        <w:pStyle w:val="ConsPlusNormal"/>
        <w:spacing w:before="220"/>
        <w:ind w:firstLine="540"/>
        <w:jc w:val="both"/>
      </w:pPr>
      <w:r>
        <w:t xml:space="preserve">39.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w:t>
      </w:r>
      <w:r>
        <w:lastRenderedPageBreak/>
        <w:t>высший исполнительный орган субъекта Российской Федерации или уполномоченный орган.</w:t>
      </w:r>
    </w:p>
    <w:p w:rsidR="00C433B0" w:rsidRDefault="00C433B0">
      <w:pPr>
        <w:pStyle w:val="ConsPlusNormal"/>
        <w:spacing w:before="22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433B0" w:rsidRDefault="00C433B0">
      <w:pPr>
        <w:pStyle w:val="ConsPlusNormal"/>
      </w:pPr>
      <w:hyperlink r:id="rId28">
        <w:r>
          <w:rPr>
            <w:i/>
            <w:color w:val="0000FF"/>
          </w:rPr>
          <w:br/>
          <w:t>Постановление Правительства РФ от 14.07.2012 N 717 (ред. от 30.04.2025) "О Государственной программе развития сельского хозяйства и регулирования рынков сельскохозяйственной продукции, сырья и продовольствия" {КонсультантПлюс}</w:t>
        </w:r>
      </w:hyperlink>
      <w:r>
        <w:br/>
      </w:r>
    </w:p>
    <w:p w:rsidR="00CF7B02" w:rsidRDefault="00CF7B02"/>
    <w:sectPr w:rsidR="00CF7B02" w:rsidSect="00C433B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B0"/>
    <w:rsid w:val="00C433B0"/>
    <w:rsid w:val="00C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ABE63-68A7-4EB9-BCF8-0BC9CB34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3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33B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1433" TargetMode="External"/><Relationship Id="rId13" Type="http://schemas.openxmlformats.org/officeDocument/2006/relationships/hyperlink" Target="https://login.consultant.ru/link/?req=doc&amp;base=LAW&amp;n=481298&amp;dst=100748" TargetMode="External"/><Relationship Id="rId18" Type="http://schemas.openxmlformats.org/officeDocument/2006/relationships/image" Target="media/image2.wmf"/><Relationship Id="rId26" Type="http://schemas.openxmlformats.org/officeDocument/2006/relationships/hyperlink" Target="https://login.consultant.ru/link/?req=doc&amp;base=LAW&amp;n=498284&amp;dst=397" TargetMode="External"/><Relationship Id="rId3" Type="http://schemas.openxmlformats.org/officeDocument/2006/relationships/webSettings" Target="webSettings.xml"/><Relationship Id="rId21" Type="http://schemas.openxmlformats.org/officeDocument/2006/relationships/image" Target="media/image4.wmf"/><Relationship Id="rId7" Type="http://schemas.openxmlformats.org/officeDocument/2006/relationships/hyperlink" Target="https://login.consultant.ru/link/?req=doc&amp;base=LAW&amp;n=494633" TargetMode="External"/><Relationship Id="rId12" Type="http://schemas.openxmlformats.org/officeDocument/2006/relationships/hyperlink" Target="https://login.consultant.ru/link/?req=doc&amp;base=LAW&amp;n=495440" TargetMode="External"/><Relationship Id="rId17" Type="http://schemas.openxmlformats.org/officeDocument/2006/relationships/image" Target="media/image1.wmf"/><Relationship Id="rId25" Type="http://schemas.openxmlformats.org/officeDocument/2006/relationships/hyperlink" Target="https://login.consultant.ru/link/?req=doc&amp;base=LAW&amp;n=498284&amp;dst=435" TargetMode="External"/><Relationship Id="rId2" Type="http://schemas.openxmlformats.org/officeDocument/2006/relationships/settings" Target="settings.xml"/><Relationship Id="rId16" Type="http://schemas.openxmlformats.org/officeDocument/2006/relationships/hyperlink" Target="https://login.consultant.ru/link/?req=doc&amp;base=LAW&amp;n=493210&amp;dst=100361" TargetMode="Externa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3244&amp;dst=47" TargetMode="External"/><Relationship Id="rId11" Type="http://schemas.openxmlformats.org/officeDocument/2006/relationships/hyperlink" Target="https://login.consultant.ru/link/?req=doc&amp;base=LAW&amp;n=481298&amp;dst=100748" TargetMode="External"/><Relationship Id="rId24" Type="http://schemas.openxmlformats.org/officeDocument/2006/relationships/hyperlink" Target="https://login.consultant.ru/link/?req=doc&amp;base=LAW&amp;n=498284&amp;dst=237" TargetMode="External"/><Relationship Id="rId5" Type="http://schemas.openxmlformats.org/officeDocument/2006/relationships/hyperlink" Target="https://login.consultant.ru/link/?req=doc&amp;base=LAW&amp;n=483244&amp;dst=62" TargetMode="External"/><Relationship Id="rId15" Type="http://schemas.openxmlformats.org/officeDocument/2006/relationships/hyperlink" Target="https://login.consultant.ru/link/?req=doc&amp;base=LAW&amp;n=480084&amp;dst=100317" TargetMode="External"/><Relationship Id="rId23" Type="http://schemas.openxmlformats.org/officeDocument/2006/relationships/image" Target="media/image6.wmf"/><Relationship Id="rId28" Type="http://schemas.openxmlformats.org/officeDocument/2006/relationships/hyperlink" Target="https://login.consultant.ru/link/?req=doc&amp;base=LAW&amp;n=504590&amp;dst=174484" TargetMode="External"/><Relationship Id="rId10" Type="http://schemas.openxmlformats.org/officeDocument/2006/relationships/hyperlink" Target="https://login.consultant.ru/link/?req=doc&amp;base=LAW&amp;n=498284&amp;dst=100044" TargetMode="External"/><Relationship Id="rId19" Type="http://schemas.openxmlformats.org/officeDocument/2006/relationships/hyperlink" Target="https://login.consultant.ru/link/?req=doc&amp;base=LAW&amp;n=498284&amp;dst=394" TargetMode="External"/><Relationship Id="rId4" Type="http://schemas.openxmlformats.org/officeDocument/2006/relationships/hyperlink" Target="https://login.consultant.ru/link/?req=doc&amp;base=LAW&amp;n=502605&amp;dst=100261" TargetMode="External"/><Relationship Id="rId9" Type="http://schemas.openxmlformats.org/officeDocument/2006/relationships/hyperlink" Target="https://login.consultant.ru/link/?req=doc&amp;base=LAW&amp;n=505894" TargetMode="External"/><Relationship Id="rId14" Type="http://schemas.openxmlformats.org/officeDocument/2006/relationships/hyperlink" Target="https://login.consultant.ru/link/?req=doc&amp;base=LAW&amp;n=493162" TargetMode="External"/><Relationship Id="rId22" Type="http://schemas.openxmlformats.org/officeDocument/2006/relationships/image" Target="media/image5.wmf"/><Relationship Id="rId27" Type="http://schemas.openxmlformats.org/officeDocument/2006/relationships/hyperlink" Target="https://login.consultant.ru/link/?req=doc&amp;base=LAW&amp;n=498284&amp;dst=18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9956</Words>
  <Characters>56755</Characters>
  <Application>Microsoft Office Word</Application>
  <DocSecurity>0</DocSecurity>
  <Lines>472</Lines>
  <Paragraphs>133</Paragraphs>
  <ScaleCrop>false</ScaleCrop>
  <Company/>
  <LinksUpToDate>false</LinksUpToDate>
  <CharactersWithSpaces>66578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Зайкова</dc:creator>
  <cp:keywords/>
  <dc:description/>
  <cp:lastModifiedBy>Любовь Зайкова</cp:lastModifiedBy>
  <cp:revision>1</cp:revision>
  <dcterms:created xsi:type="dcterms:W3CDTF">2025-06-09T12:53:00Z</dcterms:created>
  <dcterms:modified xsi:type="dcterms:W3CDTF">2025-06-09T12:54:00Z</dcterms:modified>
</cp:coreProperties>
</file>