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C8A" w:rsidRDefault="00B80C8A">
      <w:pPr>
        <w:pStyle w:val="ConsPlusTitlePage"/>
      </w:pPr>
      <w:r>
        <w:t xml:space="preserve">Документ предоставлен </w:t>
      </w:r>
      <w:hyperlink r:id="rId4" w:history="1">
        <w:r>
          <w:rPr>
            <w:color w:val="0000FF"/>
          </w:rPr>
          <w:t>КонсультантПлюс</w:t>
        </w:r>
      </w:hyperlink>
      <w:r>
        <w:br/>
      </w:r>
    </w:p>
    <w:p w:rsidR="00B80C8A" w:rsidRDefault="00B80C8A">
      <w:pPr>
        <w:pStyle w:val="ConsPlusNormal"/>
        <w:ind w:firstLine="540"/>
        <w:jc w:val="both"/>
        <w:outlineLvl w:val="0"/>
      </w:pPr>
    </w:p>
    <w:p w:rsidR="00B80C8A" w:rsidRDefault="00B80C8A">
      <w:pPr>
        <w:pStyle w:val="ConsPlusNormal"/>
        <w:outlineLvl w:val="0"/>
      </w:pPr>
      <w:r>
        <w:t>Включен в Реестр нормативных актов органов исполнительной власти Нижегородской области 16 июля 2020 года N 15299-302-118</w:t>
      </w:r>
    </w:p>
    <w:p w:rsidR="00B80C8A" w:rsidRDefault="00B80C8A">
      <w:pPr>
        <w:pStyle w:val="ConsPlusNormal"/>
        <w:pBdr>
          <w:top w:val="single" w:sz="6" w:space="0" w:color="auto"/>
        </w:pBdr>
        <w:spacing w:before="100" w:after="100"/>
        <w:jc w:val="both"/>
        <w:rPr>
          <w:sz w:val="2"/>
          <w:szCs w:val="2"/>
        </w:rPr>
      </w:pPr>
    </w:p>
    <w:p w:rsidR="00B80C8A" w:rsidRDefault="00B80C8A">
      <w:pPr>
        <w:pStyle w:val="ConsPlusNormal"/>
        <w:ind w:firstLine="540"/>
        <w:jc w:val="both"/>
      </w:pPr>
    </w:p>
    <w:p w:rsidR="00B80C8A" w:rsidRDefault="00B80C8A">
      <w:pPr>
        <w:pStyle w:val="ConsPlusTitle"/>
        <w:jc w:val="center"/>
      </w:pPr>
      <w:r>
        <w:t>МИНИСТЕРСТВО СЕЛЬСКОГО ХОЗЯЙСТВА И ПРОДОВОЛЬСТВЕННЫХ</w:t>
      </w:r>
    </w:p>
    <w:p w:rsidR="00B80C8A" w:rsidRDefault="00B80C8A">
      <w:pPr>
        <w:pStyle w:val="ConsPlusTitle"/>
        <w:jc w:val="center"/>
      </w:pPr>
      <w:r>
        <w:t>РЕСУРСОВ НИЖЕГОРОДСКОЙ ОБЛАСТИ</w:t>
      </w:r>
    </w:p>
    <w:p w:rsidR="00B80C8A" w:rsidRDefault="00B80C8A">
      <w:pPr>
        <w:pStyle w:val="ConsPlusTitle"/>
        <w:jc w:val="center"/>
      </w:pPr>
    </w:p>
    <w:p w:rsidR="00B80C8A" w:rsidRDefault="00B80C8A">
      <w:pPr>
        <w:pStyle w:val="ConsPlusTitle"/>
        <w:jc w:val="center"/>
      </w:pPr>
      <w:r>
        <w:t>ПРИКАЗ</w:t>
      </w:r>
    </w:p>
    <w:p w:rsidR="00B80C8A" w:rsidRDefault="00B80C8A">
      <w:pPr>
        <w:pStyle w:val="ConsPlusTitle"/>
        <w:jc w:val="center"/>
      </w:pPr>
      <w:r>
        <w:t>от 6 июля 2020 г. N 118</w:t>
      </w:r>
    </w:p>
    <w:p w:rsidR="00B80C8A" w:rsidRDefault="00B80C8A">
      <w:pPr>
        <w:pStyle w:val="ConsPlusTitle"/>
        <w:ind w:firstLine="540"/>
        <w:jc w:val="both"/>
      </w:pPr>
    </w:p>
    <w:p w:rsidR="00B80C8A" w:rsidRDefault="00B80C8A">
      <w:pPr>
        <w:pStyle w:val="ConsPlusTitle"/>
        <w:jc w:val="center"/>
      </w:pPr>
      <w:r>
        <w:t>ОБ УТВЕРЖДЕНИИ ПЕРЕЧНЯ СЕЛЬСКИХ ТЕРРИТОРИЙ НИЖЕГОРОДСКОЙ</w:t>
      </w:r>
    </w:p>
    <w:p w:rsidR="00B80C8A" w:rsidRDefault="00B80C8A">
      <w:pPr>
        <w:pStyle w:val="ConsPlusTitle"/>
        <w:jc w:val="center"/>
      </w:pPr>
      <w:r>
        <w:t>ОБЛАСТИ ДЛЯ ПРЕДОСТАВЛЕНИЯ ГРАНТОВ В ФОРМЕ СУБСИДИЙ</w:t>
      </w:r>
    </w:p>
    <w:p w:rsidR="00B80C8A" w:rsidRDefault="00B80C8A">
      <w:pPr>
        <w:pStyle w:val="ConsPlusTitle"/>
        <w:jc w:val="center"/>
      </w:pPr>
      <w:r>
        <w:t>НА РАЗВИТИЕ МАЛЫХ ФОРМ ХОЗЯЙСТВОВАНИЯ</w:t>
      </w:r>
    </w:p>
    <w:p w:rsidR="00B80C8A" w:rsidRDefault="00B80C8A">
      <w:pPr>
        <w:pStyle w:val="ConsPlusNormal"/>
        <w:ind w:firstLine="540"/>
        <w:jc w:val="both"/>
      </w:pPr>
    </w:p>
    <w:p w:rsidR="00B80C8A" w:rsidRDefault="00B80C8A">
      <w:pPr>
        <w:pStyle w:val="ConsPlusNormal"/>
        <w:ind w:firstLine="540"/>
        <w:jc w:val="both"/>
      </w:pPr>
      <w:r>
        <w:t xml:space="preserve">В соответствии с </w:t>
      </w:r>
      <w:hyperlink r:id="rId5"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являющимися приложением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в целях реализации </w:t>
      </w:r>
      <w:hyperlink r:id="rId6" w:history="1">
        <w:r>
          <w:rPr>
            <w:color w:val="0000FF"/>
          </w:rPr>
          <w:t>Порядка</w:t>
        </w:r>
      </w:hyperlink>
      <w:r>
        <w:t xml:space="preserve"> предоставления грантов в форме субсидий на развитие малых форм хозяйствования, утвержденного постановлением Правительства Нижегородской области от 18 марта 2020 г. N 218, приказываю:</w:t>
      </w:r>
    </w:p>
    <w:p w:rsidR="00B80C8A" w:rsidRDefault="00B80C8A">
      <w:pPr>
        <w:pStyle w:val="ConsPlusNormal"/>
        <w:spacing w:before="220"/>
        <w:ind w:firstLine="540"/>
        <w:jc w:val="both"/>
      </w:pPr>
      <w:r>
        <w:t xml:space="preserve">1. Утвердить прилагаемый </w:t>
      </w:r>
      <w:hyperlink w:anchor="P31" w:history="1">
        <w:r>
          <w:rPr>
            <w:color w:val="0000FF"/>
          </w:rPr>
          <w:t>перечень</w:t>
        </w:r>
      </w:hyperlink>
      <w:r>
        <w:t xml:space="preserve"> сельских территорий Нижегородской области для предоставления грантов в форме субсидий на развитие малых форм хозяйствования.</w:t>
      </w:r>
    </w:p>
    <w:p w:rsidR="00B80C8A" w:rsidRDefault="00B80C8A">
      <w:pPr>
        <w:pStyle w:val="ConsPlusNormal"/>
        <w:spacing w:before="220"/>
        <w:ind w:firstLine="540"/>
        <w:jc w:val="both"/>
      </w:pPr>
      <w:r>
        <w:t>2. Отделу государственных информационных ресурсов АПК и аналитической работы обеспечить размещение настоящего приказа на официальном сайте министерства сельского хозяйства и продовольственных ресурсов Нижегородской области в информационно-телекоммуникационной сети "Интернет".</w:t>
      </w:r>
    </w:p>
    <w:p w:rsidR="00B80C8A" w:rsidRDefault="00B80C8A">
      <w:pPr>
        <w:pStyle w:val="ConsPlusNormal"/>
        <w:ind w:firstLine="540"/>
        <w:jc w:val="both"/>
      </w:pPr>
    </w:p>
    <w:p w:rsidR="00B80C8A" w:rsidRDefault="00B80C8A">
      <w:pPr>
        <w:pStyle w:val="ConsPlusNormal"/>
        <w:jc w:val="right"/>
      </w:pPr>
      <w:r>
        <w:t>И.о. министра</w:t>
      </w:r>
    </w:p>
    <w:p w:rsidR="00B80C8A" w:rsidRDefault="00B80C8A">
      <w:pPr>
        <w:pStyle w:val="ConsPlusNormal"/>
        <w:jc w:val="right"/>
      </w:pPr>
      <w:r>
        <w:t>О.В.ГРИГОРЬЕВ</w:t>
      </w:r>
    </w:p>
    <w:p w:rsidR="00B80C8A" w:rsidRDefault="00B80C8A">
      <w:pPr>
        <w:pStyle w:val="ConsPlusNormal"/>
        <w:ind w:firstLine="540"/>
        <w:jc w:val="both"/>
      </w:pPr>
    </w:p>
    <w:p w:rsidR="00B80C8A" w:rsidRDefault="00B80C8A">
      <w:pPr>
        <w:pStyle w:val="ConsPlusNormal"/>
        <w:ind w:firstLine="540"/>
        <w:jc w:val="both"/>
      </w:pPr>
    </w:p>
    <w:p w:rsidR="00B80C8A" w:rsidRDefault="00B80C8A">
      <w:pPr>
        <w:pStyle w:val="ConsPlusNormal"/>
        <w:ind w:firstLine="540"/>
        <w:jc w:val="both"/>
      </w:pPr>
    </w:p>
    <w:p w:rsidR="00B80C8A" w:rsidRDefault="00B80C8A">
      <w:pPr>
        <w:pStyle w:val="ConsPlusNormal"/>
        <w:ind w:firstLine="540"/>
        <w:jc w:val="both"/>
      </w:pPr>
    </w:p>
    <w:p w:rsidR="00B80C8A" w:rsidRDefault="00B80C8A">
      <w:pPr>
        <w:pStyle w:val="ConsPlusNormal"/>
        <w:ind w:firstLine="540"/>
        <w:jc w:val="both"/>
      </w:pPr>
    </w:p>
    <w:p w:rsidR="00B80C8A" w:rsidRDefault="00B80C8A">
      <w:pPr>
        <w:pStyle w:val="ConsPlusNormal"/>
        <w:jc w:val="right"/>
        <w:outlineLvl w:val="0"/>
      </w:pPr>
      <w:r>
        <w:t>Утвержден</w:t>
      </w:r>
    </w:p>
    <w:p w:rsidR="00B80C8A" w:rsidRDefault="00B80C8A">
      <w:pPr>
        <w:pStyle w:val="ConsPlusNormal"/>
        <w:jc w:val="right"/>
      </w:pPr>
      <w:r>
        <w:t>приказом министерства сельского</w:t>
      </w:r>
    </w:p>
    <w:p w:rsidR="00B80C8A" w:rsidRDefault="00B80C8A">
      <w:pPr>
        <w:pStyle w:val="ConsPlusNormal"/>
        <w:jc w:val="right"/>
      </w:pPr>
      <w:r>
        <w:t>хозяйства и продовольственных</w:t>
      </w:r>
    </w:p>
    <w:p w:rsidR="00B80C8A" w:rsidRDefault="00B80C8A">
      <w:pPr>
        <w:pStyle w:val="ConsPlusNormal"/>
        <w:jc w:val="right"/>
      </w:pPr>
      <w:r>
        <w:t>ресурсов Нижегородской области</w:t>
      </w:r>
    </w:p>
    <w:p w:rsidR="00B80C8A" w:rsidRDefault="00B80C8A">
      <w:pPr>
        <w:pStyle w:val="ConsPlusNormal"/>
        <w:jc w:val="right"/>
      </w:pPr>
      <w:r>
        <w:t>от 06.07.2020 N 118</w:t>
      </w:r>
    </w:p>
    <w:p w:rsidR="00B80C8A" w:rsidRDefault="00B80C8A">
      <w:pPr>
        <w:pStyle w:val="ConsPlusNormal"/>
        <w:ind w:firstLine="540"/>
        <w:jc w:val="both"/>
      </w:pPr>
    </w:p>
    <w:p w:rsidR="00B80C8A" w:rsidRDefault="00B80C8A">
      <w:pPr>
        <w:pStyle w:val="ConsPlusTitle"/>
        <w:jc w:val="center"/>
      </w:pPr>
      <w:bookmarkStart w:id="0" w:name="P31"/>
      <w:bookmarkEnd w:id="0"/>
      <w:r>
        <w:t>ПЕРЕЧЕНЬ</w:t>
      </w:r>
    </w:p>
    <w:p w:rsidR="00B80C8A" w:rsidRDefault="00B80C8A">
      <w:pPr>
        <w:pStyle w:val="ConsPlusTitle"/>
        <w:jc w:val="center"/>
      </w:pPr>
      <w:r>
        <w:t>СЕЛЬСКИХ ТЕРРИТОРИЙ НИЖЕГОРОДСКОЙ ОБЛАСТИ ДЛЯ ПРЕДОСТАВЛЕНИЯ</w:t>
      </w:r>
    </w:p>
    <w:p w:rsidR="00B80C8A" w:rsidRDefault="00B80C8A">
      <w:pPr>
        <w:pStyle w:val="ConsPlusTitle"/>
        <w:jc w:val="center"/>
      </w:pPr>
      <w:r>
        <w:t>ГРАНТОВ В ФОРМЕ СУБСИДИЙ НА РАЗВИТИЕ МАЛЫХ</w:t>
      </w:r>
    </w:p>
    <w:p w:rsidR="00B80C8A" w:rsidRDefault="00B80C8A">
      <w:pPr>
        <w:pStyle w:val="ConsPlusTitle"/>
        <w:jc w:val="center"/>
      </w:pPr>
      <w:r>
        <w:t>ФОРМ ХОЗЯЙСТВОВАНИЯ</w:t>
      </w:r>
    </w:p>
    <w:p w:rsidR="00B80C8A" w:rsidRDefault="00B80C8A">
      <w:pPr>
        <w:pStyle w:val="ConsPlusNormal"/>
        <w:ind w:firstLine="540"/>
        <w:jc w:val="both"/>
      </w:pPr>
    </w:p>
    <w:p w:rsidR="00B80C8A" w:rsidRDefault="00B80C8A">
      <w:pPr>
        <w:pStyle w:val="ConsPlusTitle"/>
        <w:ind w:firstLine="540"/>
        <w:jc w:val="both"/>
        <w:outlineLvl w:val="1"/>
      </w:pPr>
      <w:r>
        <w:t>1. Территории муниципальных районов Нижегородской области:</w:t>
      </w:r>
    </w:p>
    <w:p w:rsidR="00B80C8A" w:rsidRDefault="00B80C8A">
      <w:pPr>
        <w:pStyle w:val="ConsPlusNormal"/>
        <w:spacing w:before="220"/>
        <w:ind w:firstLine="540"/>
        <w:jc w:val="both"/>
      </w:pPr>
      <w:r>
        <w:lastRenderedPageBreak/>
        <w:t>Ардатовский,</w:t>
      </w:r>
    </w:p>
    <w:p w:rsidR="00B80C8A" w:rsidRDefault="00B80C8A">
      <w:pPr>
        <w:pStyle w:val="ConsPlusNormal"/>
        <w:spacing w:before="220"/>
        <w:ind w:firstLine="540"/>
        <w:jc w:val="both"/>
      </w:pPr>
      <w:r>
        <w:t>Арзамасский,</w:t>
      </w:r>
    </w:p>
    <w:p w:rsidR="00B80C8A" w:rsidRDefault="00B80C8A">
      <w:pPr>
        <w:pStyle w:val="ConsPlusNormal"/>
        <w:spacing w:before="220"/>
        <w:ind w:firstLine="540"/>
        <w:jc w:val="both"/>
      </w:pPr>
      <w:r>
        <w:t>Большеболдинский,</w:t>
      </w:r>
    </w:p>
    <w:p w:rsidR="00B80C8A" w:rsidRDefault="00B80C8A">
      <w:pPr>
        <w:pStyle w:val="ConsPlusNormal"/>
        <w:spacing w:before="220"/>
        <w:ind w:firstLine="540"/>
        <w:jc w:val="both"/>
      </w:pPr>
      <w:r>
        <w:t>Большемурашкинский,</w:t>
      </w:r>
    </w:p>
    <w:p w:rsidR="00B80C8A" w:rsidRDefault="00B80C8A">
      <w:pPr>
        <w:pStyle w:val="ConsPlusNormal"/>
        <w:spacing w:before="220"/>
        <w:ind w:firstLine="540"/>
        <w:jc w:val="both"/>
      </w:pPr>
      <w:r>
        <w:t>Варнавинский,</w:t>
      </w:r>
    </w:p>
    <w:p w:rsidR="00B80C8A" w:rsidRDefault="00B80C8A">
      <w:pPr>
        <w:pStyle w:val="ConsPlusNormal"/>
        <w:spacing w:before="220"/>
        <w:ind w:firstLine="540"/>
        <w:jc w:val="both"/>
      </w:pPr>
      <w:r>
        <w:t>Вачский,</w:t>
      </w:r>
    </w:p>
    <w:p w:rsidR="00B80C8A" w:rsidRDefault="00B80C8A">
      <w:pPr>
        <w:pStyle w:val="ConsPlusNormal"/>
        <w:spacing w:before="220"/>
        <w:ind w:firstLine="540"/>
        <w:jc w:val="both"/>
      </w:pPr>
      <w:r>
        <w:t>Ветлужский (кроме города Ветлуга),</w:t>
      </w:r>
    </w:p>
    <w:p w:rsidR="00B80C8A" w:rsidRDefault="00B80C8A">
      <w:pPr>
        <w:pStyle w:val="ConsPlusNormal"/>
        <w:spacing w:before="220"/>
        <w:ind w:firstLine="540"/>
        <w:jc w:val="both"/>
      </w:pPr>
      <w:r>
        <w:t>Вознесенский,</w:t>
      </w:r>
    </w:p>
    <w:p w:rsidR="00B80C8A" w:rsidRDefault="00B80C8A">
      <w:pPr>
        <w:pStyle w:val="ConsPlusNormal"/>
        <w:spacing w:before="220"/>
        <w:ind w:firstLine="540"/>
        <w:jc w:val="both"/>
      </w:pPr>
      <w:r>
        <w:t>Володарский (кроме города Володарск),</w:t>
      </w:r>
    </w:p>
    <w:p w:rsidR="00B80C8A" w:rsidRDefault="00B80C8A">
      <w:pPr>
        <w:pStyle w:val="ConsPlusNormal"/>
        <w:spacing w:before="220"/>
        <w:ind w:firstLine="540"/>
        <w:jc w:val="both"/>
      </w:pPr>
      <w:r>
        <w:t>Воскресенский,</w:t>
      </w:r>
    </w:p>
    <w:p w:rsidR="00B80C8A" w:rsidRDefault="00B80C8A">
      <w:pPr>
        <w:pStyle w:val="ConsPlusNormal"/>
        <w:spacing w:before="220"/>
        <w:ind w:firstLine="540"/>
        <w:jc w:val="both"/>
      </w:pPr>
      <w:r>
        <w:t>Гагинский,</w:t>
      </w:r>
    </w:p>
    <w:p w:rsidR="00B80C8A" w:rsidRDefault="00B80C8A">
      <w:pPr>
        <w:pStyle w:val="ConsPlusNormal"/>
        <w:spacing w:before="220"/>
        <w:ind w:firstLine="540"/>
        <w:jc w:val="both"/>
      </w:pPr>
      <w:r>
        <w:t>Городецкий (кроме городов Городец, Заволжье),</w:t>
      </w:r>
    </w:p>
    <w:p w:rsidR="00B80C8A" w:rsidRDefault="00B80C8A">
      <w:pPr>
        <w:pStyle w:val="ConsPlusNormal"/>
        <w:spacing w:before="220"/>
        <w:ind w:firstLine="540"/>
        <w:jc w:val="both"/>
      </w:pPr>
      <w:r>
        <w:t>Дальнеконстантиновский,</w:t>
      </w:r>
    </w:p>
    <w:p w:rsidR="00B80C8A" w:rsidRDefault="00B80C8A">
      <w:pPr>
        <w:pStyle w:val="ConsPlusNormal"/>
        <w:spacing w:before="220"/>
        <w:ind w:firstLine="540"/>
        <w:jc w:val="both"/>
      </w:pPr>
      <w:r>
        <w:t>Княгининский (кроме города Княгинино, за исключением деревни Горшково, входящей в состав городского поселения город Княгинино),</w:t>
      </w:r>
    </w:p>
    <w:p w:rsidR="00B80C8A" w:rsidRDefault="00B80C8A">
      <w:pPr>
        <w:pStyle w:val="ConsPlusNormal"/>
        <w:spacing w:before="220"/>
        <w:ind w:firstLine="540"/>
        <w:jc w:val="both"/>
      </w:pPr>
      <w:r>
        <w:t>Краснобаковский,</w:t>
      </w:r>
    </w:p>
    <w:p w:rsidR="00B80C8A" w:rsidRDefault="00B80C8A">
      <w:pPr>
        <w:pStyle w:val="ConsPlusNormal"/>
        <w:spacing w:before="220"/>
        <w:ind w:firstLine="540"/>
        <w:jc w:val="both"/>
      </w:pPr>
      <w:r>
        <w:t>Краснооктябрьский,</w:t>
      </w:r>
    </w:p>
    <w:p w:rsidR="00B80C8A" w:rsidRDefault="00B80C8A">
      <w:pPr>
        <w:pStyle w:val="ConsPlusNormal"/>
        <w:spacing w:before="220"/>
        <w:ind w:firstLine="540"/>
        <w:jc w:val="both"/>
      </w:pPr>
      <w:r>
        <w:t>Кстовский (кроме города Кстово),</w:t>
      </w:r>
    </w:p>
    <w:p w:rsidR="00B80C8A" w:rsidRDefault="00B80C8A">
      <w:pPr>
        <w:pStyle w:val="ConsPlusNormal"/>
        <w:spacing w:before="220"/>
        <w:ind w:firstLine="540"/>
        <w:jc w:val="both"/>
      </w:pPr>
      <w:r>
        <w:t>Лукояновский (кроме города Лукоянов, за исключением села Ульяново, входящего в состав городского поселения город Лукоянов),</w:t>
      </w:r>
    </w:p>
    <w:p w:rsidR="00B80C8A" w:rsidRDefault="00B80C8A">
      <w:pPr>
        <w:pStyle w:val="ConsPlusNormal"/>
        <w:spacing w:before="220"/>
        <w:ind w:firstLine="540"/>
        <w:jc w:val="both"/>
      </w:pPr>
      <w:r>
        <w:t>Пильнинский,</w:t>
      </w:r>
    </w:p>
    <w:p w:rsidR="00B80C8A" w:rsidRDefault="00B80C8A">
      <w:pPr>
        <w:pStyle w:val="ConsPlusNormal"/>
        <w:spacing w:before="220"/>
        <w:ind w:firstLine="540"/>
        <w:jc w:val="both"/>
      </w:pPr>
      <w:r>
        <w:t>Сергачский (кроме города Сергач),</w:t>
      </w:r>
    </w:p>
    <w:p w:rsidR="00B80C8A" w:rsidRDefault="00B80C8A">
      <w:pPr>
        <w:pStyle w:val="ConsPlusNormal"/>
        <w:spacing w:before="220"/>
        <w:ind w:firstLine="540"/>
        <w:jc w:val="both"/>
      </w:pPr>
      <w:r>
        <w:t>Сеченовский,</w:t>
      </w:r>
    </w:p>
    <w:p w:rsidR="00B80C8A" w:rsidRDefault="00B80C8A">
      <w:pPr>
        <w:pStyle w:val="ConsPlusNormal"/>
        <w:spacing w:before="220"/>
        <w:ind w:firstLine="540"/>
        <w:jc w:val="both"/>
      </w:pPr>
      <w:r>
        <w:t>Сосновский,</w:t>
      </w:r>
    </w:p>
    <w:p w:rsidR="00B80C8A" w:rsidRDefault="00B80C8A">
      <w:pPr>
        <w:pStyle w:val="ConsPlusNormal"/>
        <w:spacing w:before="220"/>
        <w:ind w:firstLine="540"/>
        <w:jc w:val="both"/>
      </w:pPr>
      <w:r>
        <w:t>Спасский,</w:t>
      </w:r>
    </w:p>
    <w:p w:rsidR="00B80C8A" w:rsidRDefault="00B80C8A">
      <w:pPr>
        <w:pStyle w:val="ConsPlusNormal"/>
        <w:spacing w:before="220"/>
        <w:ind w:firstLine="540"/>
        <w:jc w:val="both"/>
      </w:pPr>
      <w:r>
        <w:t>Тонкинский,</w:t>
      </w:r>
    </w:p>
    <w:p w:rsidR="00B80C8A" w:rsidRDefault="00B80C8A">
      <w:pPr>
        <w:pStyle w:val="ConsPlusNormal"/>
        <w:spacing w:before="220"/>
        <w:ind w:firstLine="540"/>
        <w:jc w:val="both"/>
      </w:pPr>
      <w:r>
        <w:t>Шарангский,</w:t>
      </w:r>
    </w:p>
    <w:p w:rsidR="00B80C8A" w:rsidRDefault="00B80C8A">
      <w:pPr>
        <w:pStyle w:val="ConsPlusNormal"/>
        <w:spacing w:before="220"/>
        <w:ind w:firstLine="540"/>
        <w:jc w:val="both"/>
      </w:pPr>
      <w:r>
        <w:t>Шатковский.</w:t>
      </w:r>
    </w:p>
    <w:p w:rsidR="00B80C8A" w:rsidRDefault="00B80C8A">
      <w:pPr>
        <w:pStyle w:val="ConsPlusTitle"/>
        <w:spacing w:before="220"/>
        <w:ind w:firstLine="540"/>
        <w:jc w:val="both"/>
        <w:outlineLvl w:val="1"/>
      </w:pPr>
      <w:r>
        <w:t>2. Территории муниципальных округов Нижегородской области:</w:t>
      </w:r>
    </w:p>
    <w:p w:rsidR="00B80C8A" w:rsidRDefault="00B80C8A">
      <w:pPr>
        <w:pStyle w:val="ConsPlusNormal"/>
        <w:spacing w:before="220"/>
        <w:ind w:firstLine="540"/>
        <w:jc w:val="both"/>
      </w:pPr>
      <w:r>
        <w:t>Балахнинский (кроме города Балахна),</w:t>
      </w:r>
    </w:p>
    <w:p w:rsidR="00B80C8A" w:rsidRDefault="00B80C8A">
      <w:pPr>
        <w:pStyle w:val="ConsPlusNormal"/>
        <w:spacing w:before="220"/>
        <w:ind w:firstLine="540"/>
        <w:jc w:val="both"/>
      </w:pPr>
      <w:r>
        <w:t>Богородский (кроме города Богородск),</w:t>
      </w:r>
    </w:p>
    <w:p w:rsidR="00B80C8A" w:rsidRDefault="00B80C8A">
      <w:pPr>
        <w:pStyle w:val="ConsPlusNormal"/>
        <w:spacing w:before="220"/>
        <w:ind w:firstLine="540"/>
        <w:jc w:val="both"/>
      </w:pPr>
      <w:r>
        <w:lastRenderedPageBreak/>
        <w:t>Бутурлинский,</w:t>
      </w:r>
    </w:p>
    <w:p w:rsidR="00B80C8A" w:rsidRDefault="00B80C8A">
      <w:pPr>
        <w:pStyle w:val="ConsPlusNormal"/>
        <w:spacing w:before="220"/>
        <w:ind w:firstLine="540"/>
        <w:jc w:val="both"/>
      </w:pPr>
      <w:r>
        <w:t>Вадский,</w:t>
      </w:r>
    </w:p>
    <w:p w:rsidR="00B80C8A" w:rsidRDefault="00B80C8A">
      <w:pPr>
        <w:pStyle w:val="ConsPlusNormal"/>
        <w:spacing w:before="220"/>
        <w:ind w:firstLine="540"/>
        <w:jc w:val="both"/>
      </w:pPr>
      <w:r>
        <w:t>Дивеевский,</w:t>
      </w:r>
    </w:p>
    <w:p w:rsidR="00B80C8A" w:rsidRDefault="00B80C8A">
      <w:pPr>
        <w:pStyle w:val="ConsPlusNormal"/>
        <w:spacing w:before="220"/>
        <w:ind w:firstLine="540"/>
        <w:jc w:val="both"/>
      </w:pPr>
      <w:r>
        <w:t>Ковернинский,</w:t>
      </w:r>
    </w:p>
    <w:p w:rsidR="00B80C8A" w:rsidRDefault="00B80C8A">
      <w:pPr>
        <w:pStyle w:val="ConsPlusNormal"/>
        <w:spacing w:before="220"/>
        <w:ind w:firstLine="540"/>
        <w:jc w:val="both"/>
      </w:pPr>
      <w:r>
        <w:t>Лысковский (кроме города Лысково, за исключением деревни Головково, входящей в состав административно-территориального образования город районного значения Лысково),</w:t>
      </w:r>
    </w:p>
    <w:p w:rsidR="00B80C8A" w:rsidRDefault="00B80C8A">
      <w:pPr>
        <w:pStyle w:val="ConsPlusNormal"/>
        <w:spacing w:before="220"/>
        <w:ind w:firstLine="540"/>
        <w:jc w:val="both"/>
      </w:pPr>
      <w:r>
        <w:t>Павловский (кроме городов Ворсма, Павлово, Горбатов, за исключением сельских населенных пунктов деревня Борок, деревня Верхнее Кожухово, деревня Лисенки, деревня Мещера, деревня Мунькино, деревня Нижнее Кожухово, деревня Низково, село Окулово, деревня Пестряково, деревня Погорелка, деревня Поляна, деревня Попадьино, деревня Пруды, деревня Сосновка, село Чмутово, деревня Чубалово, входящих в состав административно-территориального образования город районного значения Горбатов),</w:t>
      </w:r>
    </w:p>
    <w:p w:rsidR="00B80C8A" w:rsidRDefault="00B80C8A">
      <w:pPr>
        <w:pStyle w:val="ConsPlusNormal"/>
        <w:spacing w:before="220"/>
        <w:ind w:firstLine="540"/>
        <w:jc w:val="both"/>
      </w:pPr>
      <w:r>
        <w:t>Починковский,</w:t>
      </w:r>
    </w:p>
    <w:p w:rsidR="00B80C8A" w:rsidRDefault="00B80C8A">
      <w:pPr>
        <w:pStyle w:val="ConsPlusNormal"/>
        <w:spacing w:before="220"/>
        <w:ind w:firstLine="540"/>
        <w:jc w:val="both"/>
      </w:pPr>
      <w:r>
        <w:t>Тоншаевский,</w:t>
      </w:r>
    </w:p>
    <w:p w:rsidR="00B80C8A" w:rsidRDefault="00B80C8A">
      <w:pPr>
        <w:pStyle w:val="ConsPlusNormal"/>
        <w:spacing w:before="220"/>
        <w:ind w:firstLine="540"/>
        <w:jc w:val="both"/>
      </w:pPr>
      <w:r>
        <w:t>Уренский (кроме города Урень, за исключением сельских населенных пунктов деревня Артамоново, сельский поселок Сосновка, входящих в состав административно-территориального образования город районного значения Урень).</w:t>
      </w:r>
    </w:p>
    <w:p w:rsidR="00B80C8A" w:rsidRDefault="00B80C8A">
      <w:pPr>
        <w:pStyle w:val="ConsPlusTitle"/>
        <w:spacing w:before="220"/>
        <w:ind w:firstLine="540"/>
        <w:jc w:val="both"/>
        <w:outlineLvl w:val="1"/>
      </w:pPr>
      <w:r>
        <w:t>3. Территории городских округов Нижегородской области:</w:t>
      </w:r>
    </w:p>
    <w:p w:rsidR="00B80C8A" w:rsidRDefault="00B80C8A">
      <w:pPr>
        <w:pStyle w:val="ConsPlusNormal"/>
        <w:spacing w:before="220"/>
        <w:ind w:firstLine="540"/>
        <w:jc w:val="both"/>
      </w:pPr>
      <w:r>
        <w:t>городской округ город Бор (кроме города Бор),</w:t>
      </w:r>
    </w:p>
    <w:p w:rsidR="00B80C8A" w:rsidRDefault="00B80C8A">
      <w:pPr>
        <w:pStyle w:val="ConsPlusNormal"/>
        <w:spacing w:before="220"/>
        <w:ind w:firstLine="540"/>
        <w:jc w:val="both"/>
      </w:pPr>
      <w:r>
        <w:t>городской округ Воротынский,</w:t>
      </w:r>
    </w:p>
    <w:p w:rsidR="00B80C8A" w:rsidRDefault="00B80C8A">
      <w:pPr>
        <w:pStyle w:val="ConsPlusNormal"/>
        <w:spacing w:before="220"/>
        <w:ind w:firstLine="540"/>
        <w:jc w:val="both"/>
      </w:pPr>
      <w:r>
        <w:t>городской округ город Выкса (кроме города Выкса),</w:t>
      </w:r>
    </w:p>
    <w:p w:rsidR="00B80C8A" w:rsidRDefault="00B80C8A">
      <w:pPr>
        <w:pStyle w:val="ConsPlusNormal"/>
        <w:spacing w:before="220"/>
        <w:ind w:firstLine="540"/>
        <w:jc w:val="both"/>
      </w:pPr>
      <w:r>
        <w:t>городской округ город Дзержинск (кроме города Дзержинск),</w:t>
      </w:r>
    </w:p>
    <w:p w:rsidR="00B80C8A" w:rsidRDefault="00B80C8A">
      <w:pPr>
        <w:pStyle w:val="ConsPlusNormal"/>
        <w:spacing w:before="220"/>
        <w:ind w:firstLine="540"/>
        <w:jc w:val="both"/>
      </w:pPr>
      <w:r>
        <w:t>городской округ город Кулебаки (кроме города Кулебаки),</w:t>
      </w:r>
    </w:p>
    <w:p w:rsidR="00B80C8A" w:rsidRDefault="00B80C8A">
      <w:pPr>
        <w:pStyle w:val="ConsPlusNormal"/>
        <w:spacing w:before="220"/>
        <w:ind w:firstLine="540"/>
        <w:jc w:val="both"/>
      </w:pPr>
      <w:r>
        <w:t>городской округ Навашинский (кроме города Навашино),</w:t>
      </w:r>
    </w:p>
    <w:p w:rsidR="00B80C8A" w:rsidRDefault="00B80C8A">
      <w:pPr>
        <w:pStyle w:val="ConsPlusNormal"/>
        <w:spacing w:before="220"/>
        <w:ind w:firstLine="540"/>
        <w:jc w:val="both"/>
      </w:pPr>
      <w:r>
        <w:t>городской округ город Первомайск (кроме города Первомайск),</w:t>
      </w:r>
    </w:p>
    <w:p w:rsidR="00B80C8A" w:rsidRDefault="00B80C8A">
      <w:pPr>
        <w:pStyle w:val="ConsPlusNormal"/>
        <w:spacing w:before="220"/>
        <w:ind w:firstLine="540"/>
        <w:jc w:val="both"/>
      </w:pPr>
      <w:r>
        <w:t>городской округ Перевозский (кроме города Перевоз),</w:t>
      </w:r>
    </w:p>
    <w:p w:rsidR="00B80C8A" w:rsidRDefault="00B80C8A">
      <w:pPr>
        <w:pStyle w:val="ConsPlusNormal"/>
        <w:spacing w:before="220"/>
        <w:ind w:firstLine="540"/>
        <w:jc w:val="both"/>
      </w:pPr>
      <w:r>
        <w:t>городской округ Семеновский (кроме города Семенов),</w:t>
      </w:r>
    </w:p>
    <w:p w:rsidR="00B80C8A" w:rsidRDefault="00B80C8A">
      <w:pPr>
        <w:pStyle w:val="ConsPlusNormal"/>
        <w:spacing w:before="220"/>
        <w:ind w:firstLine="540"/>
        <w:jc w:val="both"/>
      </w:pPr>
      <w:r>
        <w:t>городской округ Сокольский,</w:t>
      </w:r>
    </w:p>
    <w:p w:rsidR="00B80C8A" w:rsidRDefault="00B80C8A">
      <w:pPr>
        <w:pStyle w:val="ConsPlusNormal"/>
        <w:spacing w:before="220"/>
        <w:ind w:firstLine="540"/>
        <w:jc w:val="both"/>
      </w:pPr>
      <w:r>
        <w:t>городской округ город Чкаловск (кроме города Чкаловск),</w:t>
      </w:r>
    </w:p>
    <w:p w:rsidR="00B80C8A" w:rsidRDefault="00B80C8A">
      <w:pPr>
        <w:pStyle w:val="ConsPlusNormal"/>
        <w:spacing w:before="220"/>
        <w:ind w:firstLine="540"/>
        <w:jc w:val="both"/>
      </w:pPr>
      <w:r>
        <w:t>городской округ город Шахунья (кроме города Шахунья).</w:t>
      </w:r>
    </w:p>
    <w:p w:rsidR="00B80C8A" w:rsidRDefault="00B80C8A">
      <w:pPr>
        <w:pStyle w:val="ConsPlusNormal"/>
        <w:ind w:firstLine="540"/>
        <w:jc w:val="both"/>
      </w:pPr>
    </w:p>
    <w:p w:rsidR="00B80C8A" w:rsidRDefault="00B80C8A">
      <w:pPr>
        <w:pStyle w:val="ConsPlusNormal"/>
        <w:ind w:firstLine="540"/>
        <w:jc w:val="both"/>
      </w:pPr>
    </w:p>
    <w:p w:rsidR="00B80C8A" w:rsidRDefault="00B80C8A">
      <w:pPr>
        <w:pStyle w:val="ConsPlusNormal"/>
        <w:pBdr>
          <w:top w:val="single" w:sz="6" w:space="0" w:color="auto"/>
        </w:pBdr>
        <w:spacing w:before="100" w:after="100"/>
        <w:jc w:val="both"/>
        <w:rPr>
          <w:sz w:val="2"/>
          <w:szCs w:val="2"/>
        </w:rPr>
      </w:pPr>
    </w:p>
    <w:p w:rsidR="007D0769" w:rsidRDefault="007D0769">
      <w:bookmarkStart w:id="1" w:name="_GoBack"/>
      <w:bookmarkEnd w:id="1"/>
    </w:p>
    <w:sectPr w:rsidR="007D0769" w:rsidSect="00806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8A"/>
    <w:rsid w:val="007D0769"/>
    <w:rsid w:val="00B80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4209F-E0E0-494C-B553-D1AC5639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0C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0C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80C8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2C0DC0CA5178A8E715B7AEAC2BE3884FCEACD407BFD577D66FB43CD4C9DFAA2B23673E36BDB73503B1D04A84175AB7EE98FAB5F2EC7F29D9B94A722uEf7N" TargetMode="External"/><Relationship Id="rId5" Type="http://schemas.openxmlformats.org/officeDocument/2006/relationships/hyperlink" Target="consultantplus://offline/ref=52C0DC0CA5178A8E715B64E7D4D26781F8E4964470FB542D3EA9459A13CDFCF7F27675B62D977653331654FA002BF22EAFC4A65C32DBF29Du8f4N"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4052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Морозова</dc:creator>
  <cp:keywords/>
  <dc:description/>
  <cp:lastModifiedBy>Елена Морозова</cp:lastModifiedBy>
  <cp:revision>1</cp:revision>
  <dcterms:created xsi:type="dcterms:W3CDTF">2021-02-12T13:31:00Z</dcterms:created>
  <dcterms:modified xsi:type="dcterms:W3CDTF">2021-02-12T13:32:00Z</dcterms:modified>
</cp:coreProperties>
</file>