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95A" w:rsidRDefault="005B59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B595A" w:rsidRDefault="005B595A">
      <w:pPr>
        <w:pStyle w:val="ConsPlusNormal"/>
        <w:outlineLvl w:val="0"/>
      </w:pPr>
    </w:p>
    <w:p w:rsidR="005B595A" w:rsidRDefault="005B595A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15 июня 2012 года N 03830-302-146</w:t>
      </w:r>
      <w:proofErr w:type="gramEnd"/>
    </w:p>
    <w:p w:rsidR="005B595A" w:rsidRDefault="005B59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595A" w:rsidRDefault="005B595A">
      <w:pPr>
        <w:pStyle w:val="ConsPlusNormal"/>
      </w:pPr>
    </w:p>
    <w:p w:rsidR="005B595A" w:rsidRDefault="005B595A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5B595A" w:rsidRDefault="005B595A">
      <w:pPr>
        <w:pStyle w:val="ConsPlusTitle"/>
        <w:jc w:val="center"/>
      </w:pPr>
      <w:r>
        <w:t>РЕСУРСОВ НИЖЕГОРОДСКОЙ ОБЛАСТИ</w:t>
      </w:r>
    </w:p>
    <w:p w:rsidR="005B595A" w:rsidRDefault="005B595A">
      <w:pPr>
        <w:pStyle w:val="ConsPlusTitle"/>
        <w:jc w:val="center"/>
      </w:pPr>
    </w:p>
    <w:p w:rsidR="005B595A" w:rsidRDefault="005B595A">
      <w:pPr>
        <w:pStyle w:val="ConsPlusTitle"/>
        <w:jc w:val="center"/>
      </w:pPr>
      <w:r>
        <w:t>ПРИКАЗ</w:t>
      </w:r>
    </w:p>
    <w:p w:rsidR="005B595A" w:rsidRDefault="005B595A">
      <w:pPr>
        <w:pStyle w:val="ConsPlusTitle"/>
        <w:jc w:val="center"/>
      </w:pPr>
      <w:r>
        <w:t>от 3 ноября 2011 г. N 146</w:t>
      </w:r>
    </w:p>
    <w:p w:rsidR="005B595A" w:rsidRDefault="005B595A">
      <w:pPr>
        <w:pStyle w:val="ConsPlusTitle"/>
        <w:jc w:val="center"/>
      </w:pPr>
    </w:p>
    <w:p w:rsidR="005B595A" w:rsidRDefault="005B595A">
      <w:pPr>
        <w:pStyle w:val="ConsPlusTitle"/>
        <w:jc w:val="center"/>
      </w:pPr>
      <w:r>
        <w:t>ОБ УТВЕРЖДЕНИИ ПЛАНА</w:t>
      </w:r>
    </w:p>
    <w:p w:rsidR="005B595A" w:rsidRDefault="005B595A">
      <w:pPr>
        <w:pStyle w:val="ConsPlusTitle"/>
        <w:jc w:val="center"/>
      </w:pPr>
      <w:r>
        <w:t>ПО ПОВЫШЕНИЮ ЭФФЕКТИВНОСТИ БЮДЖЕТНЫХ РАСХОДОВ</w:t>
      </w:r>
    </w:p>
    <w:p w:rsidR="005B595A" w:rsidRDefault="005B595A">
      <w:pPr>
        <w:pStyle w:val="ConsPlusNormal"/>
        <w:jc w:val="both"/>
      </w:pPr>
    </w:p>
    <w:p w:rsidR="005B595A" w:rsidRDefault="005B595A">
      <w:pPr>
        <w:pStyle w:val="ConsPlusNormal"/>
        <w:ind w:firstLine="540"/>
        <w:jc w:val="both"/>
      </w:pPr>
      <w:r>
        <w:t xml:space="preserve">Во исполнение </w:t>
      </w:r>
      <w:hyperlink r:id="rId5" w:history="1">
        <w:r>
          <w:rPr>
            <w:color w:val="0000FF"/>
          </w:rPr>
          <w:t>пункта 21.2</w:t>
        </w:r>
      </w:hyperlink>
      <w:r>
        <w:t xml:space="preserve"> Плана мероприятий по реализации Программы Правительства Нижегородской области "Повышение эффективности бюджетных расходов на 2011 - 2012 годы" приказываю:</w:t>
      </w:r>
    </w:p>
    <w:p w:rsidR="005B595A" w:rsidRDefault="005B595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План</w:t>
        </w:r>
      </w:hyperlink>
      <w:r>
        <w:t xml:space="preserve"> повышения эффективности бюджетных расходов и качества финансового менеджмента в министерстве сельского хозяйства и продовольственных ресурсов Нижегородской области (далее - План).</w:t>
      </w:r>
    </w:p>
    <w:p w:rsidR="005B595A" w:rsidRDefault="005B595A">
      <w:pPr>
        <w:pStyle w:val="ConsPlusNormal"/>
        <w:spacing w:before="220"/>
        <w:ind w:firstLine="540"/>
        <w:jc w:val="both"/>
      </w:pPr>
      <w:r>
        <w:t xml:space="preserve">2. Структурным подразделениям министерства, указанным в </w:t>
      </w:r>
      <w:hyperlink w:anchor="P33" w:history="1">
        <w:r>
          <w:rPr>
            <w:color w:val="0000FF"/>
          </w:rPr>
          <w:t>Плане</w:t>
        </w:r>
      </w:hyperlink>
      <w:r>
        <w:t>, обеспечить его выполнение в установленные сроки.</w:t>
      </w:r>
    </w:p>
    <w:p w:rsidR="005B595A" w:rsidRDefault="005B595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мероприятий </w:t>
      </w:r>
      <w:hyperlink w:anchor="P33" w:history="1">
        <w:r>
          <w:rPr>
            <w:color w:val="0000FF"/>
          </w:rPr>
          <w:t>Плана</w:t>
        </w:r>
      </w:hyperlink>
      <w:r>
        <w:t xml:space="preserve"> возложить на заместителя министра Н.В. Седову.</w:t>
      </w:r>
    </w:p>
    <w:p w:rsidR="005B595A" w:rsidRDefault="005B595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5B595A" w:rsidRDefault="005B595A">
      <w:pPr>
        <w:pStyle w:val="ConsPlusNormal"/>
        <w:jc w:val="right"/>
      </w:pPr>
    </w:p>
    <w:p w:rsidR="005B595A" w:rsidRDefault="005B595A">
      <w:pPr>
        <w:pStyle w:val="ConsPlusNormal"/>
        <w:jc w:val="right"/>
      </w:pPr>
      <w:r>
        <w:t>Министр</w:t>
      </w:r>
    </w:p>
    <w:p w:rsidR="005B595A" w:rsidRDefault="005B595A">
      <w:pPr>
        <w:pStyle w:val="ConsPlusNormal"/>
        <w:jc w:val="right"/>
      </w:pPr>
      <w:r>
        <w:t>А.И.МОРОЗОВ</w:t>
      </w:r>
    </w:p>
    <w:p w:rsidR="005B595A" w:rsidRDefault="005B595A">
      <w:pPr>
        <w:pStyle w:val="ConsPlusNormal"/>
        <w:jc w:val="right"/>
      </w:pPr>
    </w:p>
    <w:p w:rsidR="005B595A" w:rsidRDefault="005B595A">
      <w:pPr>
        <w:pStyle w:val="ConsPlusNormal"/>
        <w:jc w:val="right"/>
      </w:pPr>
    </w:p>
    <w:p w:rsidR="005B595A" w:rsidRDefault="005B595A">
      <w:pPr>
        <w:pStyle w:val="ConsPlusNormal"/>
        <w:jc w:val="right"/>
      </w:pPr>
    </w:p>
    <w:p w:rsidR="005B595A" w:rsidRDefault="005B595A">
      <w:pPr>
        <w:pStyle w:val="ConsPlusNormal"/>
        <w:jc w:val="right"/>
      </w:pPr>
    </w:p>
    <w:p w:rsidR="005B595A" w:rsidRDefault="005B595A">
      <w:pPr>
        <w:pStyle w:val="ConsPlusNormal"/>
        <w:jc w:val="right"/>
      </w:pPr>
    </w:p>
    <w:p w:rsidR="005B595A" w:rsidRDefault="005B595A">
      <w:pPr>
        <w:pStyle w:val="ConsPlusNormal"/>
        <w:jc w:val="right"/>
        <w:outlineLvl w:val="0"/>
      </w:pPr>
      <w:r>
        <w:t>Приложение</w:t>
      </w:r>
    </w:p>
    <w:p w:rsidR="005B595A" w:rsidRDefault="005B595A">
      <w:pPr>
        <w:pStyle w:val="ConsPlusNormal"/>
        <w:jc w:val="right"/>
      </w:pPr>
      <w:r>
        <w:t>к приказу</w:t>
      </w:r>
    </w:p>
    <w:p w:rsidR="005B595A" w:rsidRDefault="005B595A">
      <w:pPr>
        <w:pStyle w:val="ConsPlusNormal"/>
        <w:jc w:val="right"/>
      </w:pPr>
      <w:r>
        <w:t>министерства сельского хозяйства</w:t>
      </w:r>
    </w:p>
    <w:p w:rsidR="005B595A" w:rsidRDefault="005B595A">
      <w:pPr>
        <w:pStyle w:val="ConsPlusNormal"/>
        <w:jc w:val="right"/>
      </w:pPr>
      <w:r>
        <w:t>и продовольственных ресурсов</w:t>
      </w:r>
    </w:p>
    <w:p w:rsidR="005B595A" w:rsidRDefault="005B595A">
      <w:pPr>
        <w:pStyle w:val="ConsPlusNormal"/>
        <w:jc w:val="right"/>
      </w:pPr>
      <w:r>
        <w:t>Нижегородской области</w:t>
      </w:r>
    </w:p>
    <w:p w:rsidR="005B595A" w:rsidRDefault="005B595A">
      <w:pPr>
        <w:pStyle w:val="ConsPlusNormal"/>
        <w:jc w:val="right"/>
      </w:pPr>
      <w:r>
        <w:t>от 03.11.2011 N 146</w:t>
      </w:r>
    </w:p>
    <w:p w:rsidR="005B595A" w:rsidRDefault="005B595A">
      <w:pPr>
        <w:pStyle w:val="ConsPlusNormal"/>
        <w:jc w:val="center"/>
      </w:pPr>
    </w:p>
    <w:p w:rsidR="005B595A" w:rsidRDefault="005B595A">
      <w:pPr>
        <w:pStyle w:val="ConsPlusNormal"/>
        <w:jc w:val="center"/>
      </w:pPr>
      <w:bookmarkStart w:id="0" w:name="P33"/>
      <w:bookmarkEnd w:id="0"/>
      <w:r>
        <w:t>ПЛАН</w:t>
      </w:r>
    </w:p>
    <w:p w:rsidR="005B595A" w:rsidRDefault="005B595A">
      <w:pPr>
        <w:pStyle w:val="ConsPlusNormal"/>
        <w:jc w:val="center"/>
      </w:pPr>
      <w:r>
        <w:t>МЕРОПРИЯТИЙ ПО ЭКОНОМИЧЕСКОЙ ЭФФЕКТИВНОСТИ ИСПОЛЬЗОВАНИЯ</w:t>
      </w:r>
    </w:p>
    <w:p w:rsidR="005B595A" w:rsidRDefault="005B595A">
      <w:pPr>
        <w:pStyle w:val="ConsPlusNormal"/>
        <w:jc w:val="center"/>
      </w:pPr>
      <w:r>
        <w:t>БЮДЖЕТНЫХ СРЕДСТВ ПО МИНИСТЕРСТВУ СЕЛЬСКОГО ХОЗЯЙСТВА</w:t>
      </w:r>
    </w:p>
    <w:p w:rsidR="005B595A" w:rsidRDefault="005B595A">
      <w:pPr>
        <w:pStyle w:val="ConsPlusNormal"/>
        <w:jc w:val="center"/>
      </w:pPr>
      <w:r>
        <w:t>И ПРОДОВОЛЬСТВЕННЫХ РЕСУРСОВ НИЖЕГОРОДСКОЙ ОБЛАСТИ</w:t>
      </w:r>
    </w:p>
    <w:p w:rsidR="005B595A" w:rsidRDefault="005B595A">
      <w:pPr>
        <w:pStyle w:val="ConsPlusNormal"/>
      </w:pPr>
    </w:p>
    <w:p w:rsidR="005B595A" w:rsidRDefault="005B595A">
      <w:pPr>
        <w:pStyle w:val="ConsPlusCell"/>
        <w:jc w:val="both"/>
      </w:pPr>
      <w:r>
        <w:rPr>
          <w:sz w:val="18"/>
        </w:rPr>
        <w:t>┌────────────────────────────┬───────────────┬─────────────┬───────────────────┐</w:t>
      </w:r>
    </w:p>
    <w:p w:rsidR="005B595A" w:rsidRDefault="005B595A">
      <w:pPr>
        <w:pStyle w:val="ConsPlusCell"/>
        <w:jc w:val="both"/>
      </w:pPr>
      <w:r>
        <w:rPr>
          <w:sz w:val="18"/>
        </w:rPr>
        <w:t>│  Наименование мероприятия  │ Ответственный │    Срок     │Ожидаемый результат│</w:t>
      </w:r>
    </w:p>
    <w:p w:rsidR="005B595A" w:rsidRDefault="005B595A">
      <w:pPr>
        <w:pStyle w:val="ConsPlusCell"/>
        <w:jc w:val="both"/>
      </w:pPr>
      <w:r>
        <w:rPr>
          <w:sz w:val="18"/>
        </w:rPr>
        <w:t>│                            │  исполнитель  │             ├───────────┬───────┤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                            │               │             │ 2011 год  │ 2012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                            │               │             │           │  год  │</w:t>
      </w:r>
    </w:p>
    <w:p w:rsidR="005B595A" w:rsidRDefault="005B595A">
      <w:pPr>
        <w:pStyle w:val="ConsPlusCell"/>
        <w:jc w:val="both"/>
      </w:pPr>
      <w:r>
        <w:rPr>
          <w:sz w:val="18"/>
        </w:rPr>
        <w:lastRenderedPageBreak/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             1              │       2       │      3      │     4     │   5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       Направление 1   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│Использование    программно-│Начальник</w:t>
      </w:r>
      <w:proofErr w:type="gramStart"/>
      <w:r>
        <w:rPr>
          <w:sz w:val="18"/>
        </w:rPr>
        <w:t xml:space="preserve">      │Е</w:t>
      </w:r>
      <w:proofErr w:type="gramEnd"/>
      <w:r>
        <w:rPr>
          <w:sz w:val="18"/>
        </w:rPr>
        <w:t>жеквартально│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│целевых принципов</w:t>
      </w:r>
      <w:proofErr w:type="gramStart"/>
      <w:r>
        <w:rPr>
          <w:sz w:val="18"/>
        </w:rPr>
        <w:t>.</w:t>
      </w:r>
      <w:proofErr w:type="gramEnd"/>
      <w:r>
        <w:rPr>
          <w:sz w:val="18"/>
        </w:rPr>
        <w:t xml:space="preserve">          │</w:t>
      </w:r>
      <w:proofErr w:type="gramStart"/>
      <w:r>
        <w:rPr>
          <w:sz w:val="18"/>
        </w:rPr>
        <w:t>о</w:t>
      </w:r>
      <w:proofErr w:type="gramEnd"/>
      <w:r>
        <w:rPr>
          <w:sz w:val="18"/>
        </w:rPr>
        <w:t>тдела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│1.1.    Мониторинг    оценки│интенсификации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 xml:space="preserve">│достижения          </w:t>
      </w:r>
      <w:proofErr w:type="gramStart"/>
      <w:r>
        <w:rPr>
          <w:sz w:val="18"/>
        </w:rPr>
        <w:t>конечных</w:t>
      </w:r>
      <w:proofErr w:type="gramEnd"/>
      <w:r>
        <w:rPr>
          <w:sz w:val="18"/>
        </w:rPr>
        <w:t>│растениеводства│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│результатов          целевых│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│программ:              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│Содействие   в    проведении│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│сельскохозяйственными  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│товаропроизводителями  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│посевных и посадочных  работ│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 xml:space="preserve">│в  </w:t>
      </w:r>
      <w:proofErr w:type="gramStart"/>
      <w:r>
        <w:rPr>
          <w:sz w:val="18"/>
        </w:rPr>
        <w:t>оптимальные</w:t>
      </w:r>
      <w:proofErr w:type="gramEnd"/>
      <w:r>
        <w:rPr>
          <w:sz w:val="18"/>
        </w:rPr>
        <w:t xml:space="preserve">  для   каждой│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│культуры     агротехнические│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│сроки сортовыми семенами.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│Оценочный    показатель    -│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│производство           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│сельскохозяйственных культур│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│по видам (тыс. тонн):  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│Зерно                       │               │             │  1 350    │1 400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│Картофель                   │               │             │    730    │  750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│Овощи                       │               │             │    280    │  300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│Сахарная свекла             │               │             │    210    │  250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│Лен-долгунец                │               │             │      1,9  │    2,0│</w:t>
      </w:r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│Содействие   в    применении│Начальник</w:t>
      </w:r>
      <w:proofErr w:type="gramStart"/>
      <w:r>
        <w:rPr>
          <w:sz w:val="18"/>
        </w:rPr>
        <w:t xml:space="preserve">      │Е</w:t>
      </w:r>
      <w:proofErr w:type="gramEnd"/>
      <w:r>
        <w:rPr>
          <w:sz w:val="18"/>
        </w:rPr>
        <w:t>жеквартально│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│современных       технологий│отдела развития│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│производства       продукции│животноводства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│отрасли животноводства      │и     племенной│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│Оценочный    показатель    -│работы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│производство продукции: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│Молоко (тыс. тонн)          │               │             │    604,5  │  616,6│</w:t>
      </w:r>
    </w:p>
    <w:p w:rsidR="005B595A" w:rsidRDefault="005B595A">
      <w:pPr>
        <w:pStyle w:val="ConsPlusCell"/>
        <w:jc w:val="both"/>
      </w:pPr>
      <w:r>
        <w:rPr>
          <w:sz w:val="18"/>
        </w:rPr>
        <w:t>│Мясо скота и птицы  в  живом│               │             │    140    │   14,5│</w:t>
      </w:r>
    </w:p>
    <w:p w:rsidR="005B595A" w:rsidRDefault="005B595A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весе</w:t>
      </w:r>
      <w:proofErr w:type="gramEnd"/>
      <w:r>
        <w:rPr>
          <w:sz w:val="18"/>
        </w:rPr>
        <w:t xml:space="preserve"> (тыс. тонн)       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│Яйцо (</w:t>
      </w:r>
      <w:proofErr w:type="gramStart"/>
      <w:r>
        <w:rPr>
          <w:sz w:val="18"/>
        </w:rPr>
        <w:t>млн</w:t>
      </w:r>
      <w:proofErr w:type="gramEnd"/>
      <w:r>
        <w:rPr>
          <w:sz w:val="18"/>
        </w:rPr>
        <w:t xml:space="preserve"> шт.)              │               │             │  1 330    │1 400  │</w:t>
      </w:r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│Мониторинг         повышения│Начальник</w:t>
      </w:r>
      <w:proofErr w:type="gramStart"/>
      <w:r>
        <w:rPr>
          <w:sz w:val="18"/>
        </w:rPr>
        <w:t xml:space="preserve">      │Е</w:t>
      </w:r>
      <w:proofErr w:type="gramEnd"/>
      <w:r>
        <w:rPr>
          <w:sz w:val="18"/>
        </w:rPr>
        <w:t>жеквартально│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│эффективности         работы│отдела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│сельскохозяйственных        │экономического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│товаропроизводителей        │анализа       и│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│- индекс физического  объема│прогнозирования│             │    115,8  │  103,2│</w:t>
      </w:r>
    </w:p>
    <w:p w:rsidR="005B595A" w:rsidRDefault="005B595A">
      <w:pPr>
        <w:pStyle w:val="ConsPlusCell"/>
        <w:jc w:val="both"/>
      </w:pPr>
      <w:r>
        <w:rPr>
          <w:sz w:val="18"/>
        </w:rPr>
        <w:t>│(%)                    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 xml:space="preserve">│-     стоимость      </w:t>
      </w:r>
      <w:proofErr w:type="gramStart"/>
      <w:r>
        <w:rPr>
          <w:sz w:val="18"/>
        </w:rPr>
        <w:t>валовой</w:t>
      </w:r>
      <w:proofErr w:type="gramEnd"/>
      <w:r>
        <w:rPr>
          <w:sz w:val="18"/>
        </w:rPr>
        <w:t>│               │             │     47,4  │   49,8│</w:t>
      </w:r>
    </w:p>
    <w:p w:rsidR="005B595A" w:rsidRDefault="005B595A">
      <w:pPr>
        <w:pStyle w:val="ConsPlusCell"/>
        <w:jc w:val="both"/>
      </w:pPr>
      <w:r>
        <w:rPr>
          <w:sz w:val="18"/>
        </w:rPr>
        <w:t xml:space="preserve">│продукции   в    </w:t>
      </w:r>
      <w:proofErr w:type="gramStart"/>
      <w:r>
        <w:rPr>
          <w:sz w:val="18"/>
        </w:rPr>
        <w:t>действующих</w:t>
      </w:r>
      <w:proofErr w:type="gramEnd"/>
      <w:r>
        <w:rPr>
          <w:sz w:val="18"/>
        </w:rPr>
        <w:t>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│ценах (</w:t>
      </w:r>
      <w:proofErr w:type="gramStart"/>
      <w:r>
        <w:rPr>
          <w:sz w:val="18"/>
        </w:rPr>
        <w:t>млрд</w:t>
      </w:r>
      <w:proofErr w:type="gramEnd"/>
      <w:r>
        <w:rPr>
          <w:sz w:val="18"/>
        </w:rPr>
        <w:t xml:space="preserve"> руб.)      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│1.2. Подготовка к разработке</w:t>
      </w:r>
      <w:proofErr w:type="gramStart"/>
      <w:r>
        <w:rPr>
          <w:sz w:val="18"/>
        </w:rPr>
        <w:t>│               │             │           │Д</w:t>
      </w:r>
      <w:proofErr w:type="gramEnd"/>
      <w:r>
        <w:rPr>
          <w:sz w:val="18"/>
        </w:rPr>
        <w:t>о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│ОЦП "Развитие АПК на 2013  -│               │             │           │конца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│2020 годы"                  │               │             │           │года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       Направление 2   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│Совершенствование           │Начальник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│межбюджетных отношений      │отдела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                            │финансирования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                            │организаций АПК│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│2.1.  Анализ   эффективности</w:t>
      </w:r>
      <w:proofErr w:type="gramStart"/>
      <w:r>
        <w:rPr>
          <w:sz w:val="18"/>
        </w:rPr>
        <w:t>│               │П</w:t>
      </w:r>
      <w:proofErr w:type="gramEnd"/>
      <w:r>
        <w:rPr>
          <w:sz w:val="18"/>
        </w:rPr>
        <w:t>о     итогам│     95    │  100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делегированных</w:t>
      </w:r>
      <w:proofErr w:type="gramEnd"/>
      <w:r>
        <w:rPr>
          <w:sz w:val="18"/>
        </w:rPr>
        <w:t xml:space="preserve">       органам│               │года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│местного      самоуправления│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│государственных  полномочий.│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 xml:space="preserve">│Освоение          </w:t>
      </w:r>
      <w:proofErr w:type="gramStart"/>
      <w:r>
        <w:rPr>
          <w:sz w:val="18"/>
        </w:rPr>
        <w:t>выделенных</w:t>
      </w:r>
      <w:proofErr w:type="gramEnd"/>
      <w:r>
        <w:rPr>
          <w:sz w:val="18"/>
        </w:rPr>
        <w:t>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 xml:space="preserve">│субвенций   на    </w:t>
      </w:r>
      <w:proofErr w:type="gramStart"/>
      <w:r>
        <w:rPr>
          <w:sz w:val="18"/>
        </w:rPr>
        <w:t>финансовую</w:t>
      </w:r>
      <w:proofErr w:type="gramEnd"/>
      <w:r>
        <w:rPr>
          <w:sz w:val="18"/>
        </w:rPr>
        <w:t>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│поддержку  организаций   АПК│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│(%)                    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│2.2. Предоставление  органам│               │Ежемесячно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│местного      самоуправления│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lastRenderedPageBreak/>
        <w:t>│методологической помощи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│2.3.         Меры         по</w:t>
      </w:r>
      <w:proofErr w:type="gramStart"/>
      <w:r>
        <w:rPr>
          <w:sz w:val="18"/>
        </w:rPr>
        <w:t>│               │Е</w:t>
      </w:r>
      <w:proofErr w:type="gramEnd"/>
      <w:r>
        <w:rPr>
          <w:sz w:val="18"/>
        </w:rPr>
        <w:t>жеквартально│           │До    5│</w:t>
      </w:r>
    </w:p>
    <w:p w:rsidR="005B595A" w:rsidRDefault="005B595A">
      <w:pPr>
        <w:pStyle w:val="ConsPlusCell"/>
        <w:jc w:val="both"/>
      </w:pPr>
      <w:r>
        <w:rPr>
          <w:sz w:val="18"/>
        </w:rPr>
        <w:t>│совершенствованию           │               │             │           │дней   │</w:t>
      </w:r>
    </w:p>
    <w:p w:rsidR="005B595A" w:rsidRDefault="005B595A">
      <w:pPr>
        <w:pStyle w:val="ConsPlusCell"/>
        <w:jc w:val="both"/>
      </w:pPr>
      <w:r>
        <w:rPr>
          <w:sz w:val="18"/>
        </w:rPr>
        <w:t xml:space="preserve">│взаимоотношений           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>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│муниципальными образованиями│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 xml:space="preserve">│Нижегородской   области   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>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рамках</w:t>
      </w:r>
      <w:proofErr w:type="gramEnd"/>
      <w:r>
        <w:rPr>
          <w:sz w:val="18"/>
        </w:rPr>
        <w:t xml:space="preserve"> целевых программ: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│Сокращение сроков  доведения│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 xml:space="preserve">│бюджетных     средств     </w:t>
      </w:r>
      <w:proofErr w:type="gramStart"/>
      <w:r>
        <w:rPr>
          <w:sz w:val="18"/>
        </w:rPr>
        <w:t>до</w:t>
      </w:r>
      <w:proofErr w:type="gramEnd"/>
      <w:r>
        <w:rPr>
          <w:sz w:val="18"/>
        </w:rPr>
        <w:t>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│получателей            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       Направление 3   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│Оптимизаций          функций│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│государственного управления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│3.1.  Перевод  междугородних│Начальник</w:t>
      </w:r>
      <w:proofErr w:type="gramStart"/>
      <w:r>
        <w:rPr>
          <w:sz w:val="18"/>
        </w:rPr>
        <w:t xml:space="preserve">      │П</w:t>
      </w:r>
      <w:proofErr w:type="gramEnd"/>
      <w:r>
        <w:rPr>
          <w:sz w:val="18"/>
        </w:rPr>
        <w:t>о     итогам│Оптимизаций│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 xml:space="preserve">│разговоров          аппарата│отдела         │года         │расходов </w:t>
      </w:r>
      <w:proofErr w:type="gramStart"/>
      <w:r>
        <w:rPr>
          <w:sz w:val="18"/>
        </w:rPr>
        <w:t>по</w:t>
      </w:r>
      <w:proofErr w:type="gramEnd"/>
      <w:r>
        <w:rPr>
          <w:sz w:val="18"/>
        </w:rPr>
        <w:t>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│управления      МСХ       на│бюджетного     │             │</w:t>
      </w:r>
      <w:proofErr w:type="gramStart"/>
      <w:r>
        <w:rPr>
          <w:sz w:val="18"/>
        </w:rPr>
        <w:t>данному</w:t>
      </w:r>
      <w:proofErr w:type="gramEnd"/>
      <w:r>
        <w:rPr>
          <w:sz w:val="18"/>
        </w:rPr>
        <w:t xml:space="preserve">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│операторов,     предлагающих│учета,         │             │направлению│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│более низкие тарифы         │отчетности    и│             │расходов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                            │финансового    │             │200    тыс.│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                            │контроля       │             │рублей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│3.2.   Повышение    качества</w:t>
      </w:r>
      <w:proofErr w:type="gramStart"/>
      <w:r>
        <w:rPr>
          <w:sz w:val="18"/>
        </w:rPr>
        <w:t>│               │П</w:t>
      </w:r>
      <w:proofErr w:type="gramEnd"/>
      <w:r>
        <w:rPr>
          <w:sz w:val="18"/>
        </w:rPr>
        <w:t>о     итогам│     95    │   95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│финансового      менеджмента│               │года         │           │       │</w:t>
      </w:r>
    </w:p>
    <w:p w:rsidR="005B595A" w:rsidRDefault="005B595A">
      <w:pPr>
        <w:pStyle w:val="ConsPlusCell"/>
        <w:jc w:val="both"/>
      </w:pPr>
      <w:proofErr w:type="gramStart"/>
      <w:r>
        <w:rPr>
          <w:sz w:val="18"/>
        </w:rPr>
        <w:t>│(освоение         выделенных│               │             │           │       │</w:t>
      </w:r>
      <w:proofErr w:type="gramEnd"/>
    </w:p>
    <w:p w:rsidR="005B595A" w:rsidRDefault="005B595A">
      <w:pPr>
        <w:pStyle w:val="ConsPlusCell"/>
        <w:jc w:val="both"/>
      </w:pPr>
      <w:r>
        <w:rPr>
          <w:sz w:val="18"/>
        </w:rPr>
        <w:t>│ассигнований</w:t>
      </w:r>
      <w:proofErr w:type="gramStart"/>
      <w:r>
        <w:rPr>
          <w:sz w:val="18"/>
        </w:rPr>
        <w:t>, %)            │               │             │           │       │</w:t>
      </w:r>
      <w:proofErr w:type="gramEnd"/>
    </w:p>
    <w:p w:rsidR="005B595A" w:rsidRDefault="005B595A">
      <w:pPr>
        <w:pStyle w:val="ConsPlusCell"/>
        <w:jc w:val="both"/>
      </w:pPr>
      <w:r>
        <w:rPr>
          <w:sz w:val="18"/>
        </w:rPr>
        <w:t>├────────────────────────────┼───────────────┼─────────────┼───────────┼───────┤</w:t>
      </w:r>
    </w:p>
    <w:p w:rsidR="005B595A" w:rsidRDefault="005B595A">
      <w:pPr>
        <w:pStyle w:val="ConsPlusCell"/>
        <w:jc w:val="both"/>
      </w:pPr>
      <w:r>
        <w:rPr>
          <w:sz w:val="18"/>
        </w:rPr>
        <w:t>│3.3.            Формирование</w:t>
      </w:r>
      <w:proofErr w:type="gramStart"/>
      <w:r>
        <w:rPr>
          <w:sz w:val="18"/>
        </w:rPr>
        <w:t>│               │П</w:t>
      </w:r>
      <w:proofErr w:type="gramEnd"/>
      <w:r>
        <w:rPr>
          <w:sz w:val="18"/>
        </w:rPr>
        <w:t>о     итогам│    636    │1 186  │</w:t>
      </w:r>
    </w:p>
    <w:p w:rsidR="005B595A" w:rsidRDefault="005B595A">
      <w:pPr>
        <w:pStyle w:val="ConsPlusCell"/>
        <w:jc w:val="both"/>
      </w:pPr>
      <w:r>
        <w:rPr>
          <w:sz w:val="18"/>
        </w:rPr>
        <w:t xml:space="preserve">│электронной  базы  данных  </w:t>
      </w:r>
      <w:proofErr w:type="gramStart"/>
      <w:r>
        <w:rPr>
          <w:sz w:val="18"/>
        </w:rPr>
        <w:t>о</w:t>
      </w:r>
      <w:proofErr w:type="gramEnd"/>
      <w:r>
        <w:rPr>
          <w:sz w:val="18"/>
        </w:rPr>
        <w:t>│               │года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│финансово-экономическом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</w:t>
      </w:r>
      <w:proofErr w:type="gramStart"/>
      <w:r>
        <w:rPr>
          <w:sz w:val="18"/>
        </w:rPr>
        <w:t>состоянии</w:t>
      </w:r>
      <w:proofErr w:type="gramEnd"/>
      <w:r>
        <w:rPr>
          <w:sz w:val="18"/>
        </w:rPr>
        <w:t xml:space="preserve">                   │               │             │           │       │</w:t>
      </w:r>
    </w:p>
    <w:p w:rsidR="005B595A" w:rsidRDefault="005B595A">
      <w:pPr>
        <w:pStyle w:val="ConsPlusCell"/>
        <w:jc w:val="both"/>
      </w:pPr>
      <w:r>
        <w:rPr>
          <w:sz w:val="18"/>
        </w:rPr>
        <w:t>│сельхозтоваропроизводителей │               │             │           │       │</w:t>
      </w:r>
    </w:p>
    <w:p w:rsidR="005B595A" w:rsidRDefault="005B595A">
      <w:pPr>
        <w:pStyle w:val="ConsPlusCell"/>
        <w:jc w:val="both"/>
      </w:pPr>
      <w:proofErr w:type="gramStart"/>
      <w:r>
        <w:rPr>
          <w:sz w:val="18"/>
        </w:rPr>
        <w:t>│(количество                 │               │             │           │       │</w:t>
      </w:r>
      <w:proofErr w:type="gramEnd"/>
    </w:p>
    <w:p w:rsidR="005B595A" w:rsidRDefault="005B595A">
      <w:pPr>
        <w:pStyle w:val="ConsPlusCell"/>
        <w:jc w:val="both"/>
      </w:pPr>
      <w:proofErr w:type="gramStart"/>
      <w:r>
        <w:rPr>
          <w:sz w:val="18"/>
        </w:rPr>
        <w:t>│сельхозтоваропроизводителей)│               │             │           │       │</w:t>
      </w:r>
      <w:proofErr w:type="gramEnd"/>
    </w:p>
    <w:p w:rsidR="005B595A" w:rsidRDefault="005B595A">
      <w:pPr>
        <w:pStyle w:val="ConsPlusCell"/>
        <w:jc w:val="both"/>
      </w:pPr>
      <w:r>
        <w:rPr>
          <w:sz w:val="18"/>
        </w:rPr>
        <w:t>└────────────────────────────┴───────────────┴─────────────┴───────────┴───────┘</w:t>
      </w:r>
    </w:p>
    <w:p w:rsidR="005B595A" w:rsidRDefault="005B595A">
      <w:pPr>
        <w:pStyle w:val="ConsPlusNormal"/>
      </w:pPr>
    </w:p>
    <w:p w:rsidR="005B595A" w:rsidRDefault="005B595A">
      <w:pPr>
        <w:pStyle w:val="ConsPlusNormal"/>
      </w:pPr>
    </w:p>
    <w:p w:rsidR="005B595A" w:rsidRDefault="005B59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E2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B595A"/>
    <w:rsid w:val="001243BA"/>
    <w:rsid w:val="003579B4"/>
    <w:rsid w:val="005B595A"/>
    <w:rsid w:val="00C66A36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5B5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59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59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59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8FF0E3125F392F17C76D5362423CF1C7FEBCC39E3E05B4DFE04D8C8DAB4C79664E6E4C39B4CF091AC0F6D7DD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1612</Words>
  <Characters>9193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2018-09-12T08:03:00Z</dcterms:created>
  <dcterms:modified xsi:type="dcterms:W3CDTF">2018-09-12T08:03:00Z</dcterms:modified>
</cp:coreProperties>
</file>