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8F" w:rsidRPr="00714A8F" w:rsidRDefault="00714A8F">
      <w:pPr>
        <w:pStyle w:val="ConsPlusTitlePage"/>
      </w:pPr>
      <w:bookmarkStart w:id="0" w:name="_GoBack"/>
      <w:r w:rsidRPr="00714A8F">
        <w:t xml:space="preserve">Документ предоставлен </w:t>
      </w:r>
      <w:hyperlink r:id="rId4" w:history="1">
        <w:proofErr w:type="spellStart"/>
        <w:r w:rsidRPr="00714A8F">
          <w:t>КонсультантПлюс</w:t>
        </w:r>
        <w:proofErr w:type="spellEnd"/>
      </w:hyperlink>
      <w:r w:rsidRPr="00714A8F">
        <w:br/>
      </w:r>
    </w:p>
    <w:p w:rsidR="00714A8F" w:rsidRPr="00714A8F" w:rsidRDefault="00714A8F">
      <w:pPr>
        <w:pStyle w:val="ConsPlusNormal"/>
        <w:ind w:firstLine="540"/>
        <w:jc w:val="both"/>
        <w:outlineLvl w:val="0"/>
      </w:pPr>
    </w:p>
    <w:p w:rsidR="00714A8F" w:rsidRPr="00714A8F" w:rsidRDefault="00714A8F">
      <w:pPr>
        <w:pStyle w:val="ConsPlusNormal"/>
      </w:pPr>
      <w:r w:rsidRPr="00714A8F">
        <w:t>Включен в Реестр нормативных актов органов исполнительной власти Нижегородской области 11 сентября 2019 года N 13309-302-135</w:t>
      </w:r>
    </w:p>
    <w:p w:rsidR="00714A8F" w:rsidRPr="00714A8F" w:rsidRDefault="00714A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4A8F" w:rsidRPr="00714A8F" w:rsidRDefault="00714A8F">
      <w:pPr>
        <w:pStyle w:val="ConsPlusNormal"/>
        <w:ind w:firstLine="540"/>
        <w:jc w:val="both"/>
      </w:pPr>
    </w:p>
    <w:p w:rsidR="00714A8F" w:rsidRPr="00714A8F" w:rsidRDefault="00714A8F">
      <w:pPr>
        <w:pStyle w:val="ConsPlusTitle"/>
        <w:jc w:val="center"/>
      </w:pPr>
      <w:r w:rsidRPr="00714A8F">
        <w:t>МИНИСТЕРСТВО СЕЛЬСКОГО ХОЗЯЙСТВА И ПРОДОВОЛЬСТВЕННЫХ</w:t>
      </w:r>
    </w:p>
    <w:p w:rsidR="00714A8F" w:rsidRPr="00714A8F" w:rsidRDefault="00714A8F">
      <w:pPr>
        <w:pStyle w:val="ConsPlusTitle"/>
        <w:jc w:val="center"/>
      </w:pPr>
      <w:r w:rsidRPr="00714A8F">
        <w:t>РЕСУРСОВ НИЖЕГОРОДСКОЙ ОБЛАСТИ</w:t>
      </w:r>
    </w:p>
    <w:p w:rsidR="00714A8F" w:rsidRPr="00714A8F" w:rsidRDefault="00714A8F">
      <w:pPr>
        <w:pStyle w:val="ConsPlusTitle"/>
        <w:jc w:val="both"/>
      </w:pPr>
    </w:p>
    <w:p w:rsidR="00714A8F" w:rsidRPr="00714A8F" w:rsidRDefault="00714A8F">
      <w:pPr>
        <w:pStyle w:val="ConsPlusTitle"/>
        <w:jc w:val="center"/>
      </w:pPr>
      <w:r w:rsidRPr="00714A8F">
        <w:t>ПРИКАЗ</w:t>
      </w:r>
    </w:p>
    <w:p w:rsidR="00714A8F" w:rsidRPr="00714A8F" w:rsidRDefault="00714A8F">
      <w:pPr>
        <w:pStyle w:val="ConsPlusTitle"/>
        <w:jc w:val="center"/>
      </w:pPr>
      <w:r w:rsidRPr="00714A8F">
        <w:t>от 20 августа 2019 г. N 135</w:t>
      </w:r>
    </w:p>
    <w:p w:rsidR="00714A8F" w:rsidRPr="00714A8F" w:rsidRDefault="00714A8F">
      <w:pPr>
        <w:pStyle w:val="ConsPlusTitle"/>
        <w:jc w:val="both"/>
      </w:pPr>
    </w:p>
    <w:p w:rsidR="00714A8F" w:rsidRPr="00714A8F" w:rsidRDefault="00714A8F">
      <w:pPr>
        <w:pStyle w:val="ConsPlusTitle"/>
        <w:jc w:val="center"/>
      </w:pPr>
      <w:r w:rsidRPr="00714A8F">
        <w:t>О ВНЕСЕНИИ ИЗМЕНЕНИЙ В АДМИНИСТРАТИВНЫЙ РЕГЛАМЕНТ</w:t>
      </w:r>
    </w:p>
    <w:p w:rsidR="00714A8F" w:rsidRPr="00714A8F" w:rsidRDefault="00714A8F">
      <w:pPr>
        <w:pStyle w:val="ConsPlusTitle"/>
        <w:jc w:val="center"/>
      </w:pPr>
      <w:r w:rsidRPr="00714A8F">
        <w:t>ОСУЩЕСТВЛЕНИЯ МИНИСТЕРСТВОМ СЕЛЬСКОГО ХОЗЯЙСТВА</w:t>
      </w:r>
    </w:p>
    <w:p w:rsidR="00714A8F" w:rsidRPr="00714A8F" w:rsidRDefault="00714A8F">
      <w:pPr>
        <w:pStyle w:val="ConsPlusTitle"/>
        <w:jc w:val="center"/>
      </w:pPr>
      <w:r w:rsidRPr="00714A8F">
        <w:t>И ПРОДОВОЛЬСТВЕННЫХ РЕСУРСОВ НИЖЕГОРОДСКОЙ ОБЛАСТИ</w:t>
      </w:r>
    </w:p>
    <w:p w:rsidR="00714A8F" w:rsidRPr="00714A8F" w:rsidRDefault="00714A8F">
      <w:pPr>
        <w:pStyle w:val="ConsPlusTitle"/>
        <w:jc w:val="center"/>
      </w:pPr>
      <w:r w:rsidRPr="00714A8F">
        <w:t>РЕГИОНАЛЬНОГО ГОСУДАРСТВЕННОГО НАДЗОРА В ОБЛАСТИ ПЛЕМЕННОГО</w:t>
      </w:r>
    </w:p>
    <w:p w:rsidR="00714A8F" w:rsidRPr="00714A8F" w:rsidRDefault="00714A8F">
      <w:pPr>
        <w:pStyle w:val="ConsPlusTitle"/>
        <w:jc w:val="center"/>
      </w:pPr>
      <w:r w:rsidRPr="00714A8F">
        <w:t>ЖИВОТНОВОДСТВА НА ТЕРРИТОРИИ НИЖЕГОРОДСКОЙ ОБЛАСТИ,</w:t>
      </w:r>
    </w:p>
    <w:p w:rsidR="00714A8F" w:rsidRPr="00714A8F" w:rsidRDefault="00714A8F">
      <w:pPr>
        <w:pStyle w:val="ConsPlusTitle"/>
        <w:jc w:val="center"/>
      </w:pPr>
      <w:r w:rsidRPr="00714A8F">
        <w:t>УТВЕРЖДЕННЫЙ ПРИКАЗОМ ОТ 28 ДЕКАБРЯ 2017 Г. N 166</w:t>
      </w:r>
    </w:p>
    <w:p w:rsidR="00714A8F" w:rsidRPr="00714A8F" w:rsidRDefault="00714A8F">
      <w:pPr>
        <w:pStyle w:val="ConsPlusNormal"/>
        <w:ind w:firstLine="540"/>
        <w:jc w:val="both"/>
      </w:pPr>
    </w:p>
    <w:p w:rsidR="00714A8F" w:rsidRPr="00714A8F" w:rsidRDefault="00714A8F">
      <w:pPr>
        <w:pStyle w:val="ConsPlusNormal"/>
        <w:ind w:firstLine="540"/>
        <w:jc w:val="both"/>
      </w:pPr>
      <w:r w:rsidRPr="00714A8F">
        <w:t>В целях приведения в соответствие с действующим законодательством приказываю: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 xml:space="preserve">1. Внести в административный </w:t>
      </w:r>
      <w:hyperlink r:id="rId5" w:history="1">
        <w:r w:rsidRPr="00714A8F">
          <w:t>регламент</w:t>
        </w:r>
      </w:hyperlink>
      <w:r w:rsidRPr="00714A8F">
        <w:t xml:space="preserve"> осуществления министерством сельского хозяйства и продовольственных ресурсов Нижегородской области регионального государственного надзора в области племенного животноводства на территории Нижегородской области, утвержденный приказом от 28 декабря 2017 г. N 166, изменения, дополнив пунктами 1.13 - 1.14 следующего содержания: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 xml:space="preserve">"1.13. Исчерпывающий перечень документов и (или) информации, </w:t>
      </w:r>
      <w:proofErr w:type="spellStart"/>
      <w:r w:rsidRPr="00714A8F">
        <w:t>истребуемых</w:t>
      </w:r>
      <w:proofErr w:type="spellEnd"/>
      <w:r w:rsidRPr="00714A8F">
        <w:t xml:space="preserve"> в ходе проверки лично у проверяемого юридического лица, индивидуального предпринимателя, необходимых для осуществления регионального государственного надзора и достижения целей и задач проведения проверки: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1.13.1. Штатное расписание.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 xml:space="preserve">1.13.2. Документы, предусмотренные </w:t>
      </w:r>
      <w:hyperlink r:id="rId6" w:history="1">
        <w:r w:rsidRPr="00714A8F">
          <w:t>Правилами</w:t>
        </w:r>
      </w:hyperlink>
      <w:r w:rsidRPr="00714A8F">
        <w:t xml:space="preserve"> ведения учета в племенном скотоводстве молочного и молочно-мясного направлений продуктивности, утвержденными приказом Министерства сельского хозяйства Российской Федерации от 1 февраля 2011 г. N 25.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 xml:space="preserve">1.13.3. Документы, предусмотренные </w:t>
      </w:r>
      <w:hyperlink r:id="rId7" w:history="1">
        <w:r w:rsidRPr="00714A8F">
          <w:t>Правилами</w:t>
        </w:r>
      </w:hyperlink>
      <w:r w:rsidRPr="00714A8F">
        <w:t xml:space="preserve"> ведения учета данных в племенном свиноводстве, утвержденными приказом Министерства сельского хозяйства Российской Федерации от 20 февраля 2012 г. N 122.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1.13.4. База данных племенных животных в электронной форме на электронных носителях.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1.13.5. Результаты иммуногенетического исследования.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 xml:space="preserve">1.13.6. Карточка племенного хозяйства о количественных и качественных показателях продуктивности и уровне </w:t>
      </w:r>
      <w:proofErr w:type="spellStart"/>
      <w:r w:rsidRPr="00714A8F">
        <w:t>селекционно</w:t>
      </w:r>
      <w:proofErr w:type="spellEnd"/>
      <w:r w:rsidRPr="00714A8F">
        <w:t>-племенной работы за последние 5 лет.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 xml:space="preserve">1.13.7. Журнал учета использования производителя и показателей его </w:t>
      </w:r>
      <w:proofErr w:type="spellStart"/>
      <w:r w:rsidRPr="00714A8F">
        <w:t>спермопродукции</w:t>
      </w:r>
      <w:proofErr w:type="spellEnd"/>
      <w:r w:rsidRPr="00714A8F">
        <w:t>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1.13.8. Лабораторный журнал учета качества спермы производителя за период его использования.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1.13.9. Ордер на отправку спермы производителя.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lastRenderedPageBreak/>
        <w:t>1.13.10. График доставки спермы производителя на пункты искусственного осеменения.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1.13.11. Ведомость учета использования спермы производителя.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1.13.12. Сводная ведомость учета искусственного осеменения маток по оплодотворяющей способности спермы производителя от первого осеменения.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 xml:space="preserve">1.13.13. Результаты проверки </w:t>
      </w:r>
      <w:proofErr w:type="spellStart"/>
      <w:r w:rsidRPr="00714A8F">
        <w:t>оплодотворяемости</w:t>
      </w:r>
      <w:proofErr w:type="spellEnd"/>
      <w:r w:rsidRPr="00714A8F">
        <w:t xml:space="preserve"> коров и телок при искусственном осеменении спермой производителей.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1.13.14. Ветеринарный паспорт производителя.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1.13.15. Ведомость закрепления маток к производителям в предстоящую случную кампанию.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1.13.16. Журнал учета реагентов.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1.13.17. Ведомость образцов крови.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1.13.18. Журнал регистрации образцов крови.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1.13.19. Результаты иммуногенетического тестирования крови животных.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1.13.20. План-график доставки проб крови племенных животных на иммуногенетическую экспертизу.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1.13.21. Отчет лаборатории иммуногенетики.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1.13.22. Журнал учета животных, исследованных по группам крови.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1.14. В случае если для осуществления регионального государственного надзора необходимо получение документов и (или) информации, имеющихся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включенных в определенный Правительством Российской Федерации перечень, они запрашиваются должностными лицами министерства в рамках межведомственного информационного взаимодействия.".</w:t>
      </w:r>
    </w:p>
    <w:p w:rsidR="00714A8F" w:rsidRPr="00714A8F" w:rsidRDefault="00714A8F">
      <w:pPr>
        <w:pStyle w:val="ConsPlusNormal"/>
        <w:spacing w:before="220"/>
        <w:ind w:firstLine="540"/>
        <w:jc w:val="both"/>
      </w:pPr>
      <w:r w:rsidRPr="00714A8F">
        <w:t>2. Контроль за исполнением настоящего приказа оставляю за собой.</w:t>
      </w:r>
    </w:p>
    <w:p w:rsidR="00714A8F" w:rsidRPr="00714A8F" w:rsidRDefault="00714A8F">
      <w:pPr>
        <w:pStyle w:val="ConsPlusNormal"/>
        <w:ind w:firstLine="540"/>
        <w:jc w:val="both"/>
      </w:pPr>
    </w:p>
    <w:p w:rsidR="00714A8F" w:rsidRPr="00714A8F" w:rsidRDefault="00714A8F">
      <w:pPr>
        <w:pStyle w:val="ConsPlusNormal"/>
        <w:jc w:val="right"/>
      </w:pPr>
      <w:r w:rsidRPr="00714A8F">
        <w:t>Министр</w:t>
      </w:r>
    </w:p>
    <w:p w:rsidR="00714A8F" w:rsidRPr="00714A8F" w:rsidRDefault="00714A8F">
      <w:pPr>
        <w:pStyle w:val="ConsPlusNormal"/>
        <w:jc w:val="right"/>
      </w:pPr>
      <w:r w:rsidRPr="00714A8F">
        <w:t>Н.К.ДЕНИСОВ</w:t>
      </w:r>
    </w:p>
    <w:p w:rsidR="00714A8F" w:rsidRPr="00714A8F" w:rsidRDefault="00714A8F">
      <w:pPr>
        <w:pStyle w:val="ConsPlusNormal"/>
        <w:ind w:firstLine="540"/>
        <w:jc w:val="both"/>
      </w:pPr>
    </w:p>
    <w:p w:rsidR="00714A8F" w:rsidRPr="00714A8F" w:rsidRDefault="00714A8F">
      <w:pPr>
        <w:pStyle w:val="ConsPlusNormal"/>
        <w:ind w:firstLine="540"/>
        <w:jc w:val="both"/>
      </w:pPr>
    </w:p>
    <w:p w:rsidR="00714A8F" w:rsidRPr="00714A8F" w:rsidRDefault="00714A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EF0BC9" w:rsidRPr="00714A8F" w:rsidRDefault="00EF0BC9"/>
    <w:sectPr w:rsidR="00EF0BC9" w:rsidRPr="00714A8F" w:rsidSect="002F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8F"/>
    <w:rsid w:val="00714A8F"/>
    <w:rsid w:val="00EF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F4E39-E61B-4746-8A69-D0D0AFC2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14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4A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43E0A4AB7DFDFB096BDCEDFB13FEFA250D3589B6BF06F7A8B64E25DCE8559C7410FF4F8E2DCAC1C0720BF0B8C2A2D13A8B8666D96C51FFM95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43E0A4AB7DFDFB096BDCEDFB13FEFA250D3589B2BD06F7A8B64E25DCE8559C7410FF4F8E2DCAC1C0720BF0B8C2A2D13A8B8666D96C51FFM951J" TargetMode="External"/><Relationship Id="rId5" Type="http://schemas.openxmlformats.org/officeDocument/2006/relationships/hyperlink" Target="consultantplus://offline/ref=AB43E0A4AB7DFDFB096BC2E0ED7FA1FF2006698DB3B30BA8F6E3487283B853C93450F91ACD69C7C1C0795FA0FD9CFB807DC08A64C47050FC869DBD40M55F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2019-12-03T09:57:00Z</dcterms:created>
  <dcterms:modified xsi:type="dcterms:W3CDTF">2019-12-03T09:57:00Z</dcterms:modified>
</cp:coreProperties>
</file>