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2414" w:rsidRDefault="0022241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22414" w:rsidRDefault="00222414">
      <w:pPr>
        <w:pStyle w:val="ConsPlusNormal"/>
        <w:ind w:firstLine="540"/>
        <w:jc w:val="both"/>
        <w:outlineLvl w:val="0"/>
      </w:pPr>
    </w:p>
    <w:p w:rsidR="00222414" w:rsidRDefault="00222414">
      <w:pPr>
        <w:pStyle w:val="ConsPlusNormal"/>
        <w:outlineLvl w:val="0"/>
      </w:pPr>
      <w:r>
        <w:t>Включен в Реестр нормативных актов органов исполнительной власти Нижегородской области 7 апреля 2025 года N 27921-302-111</w:t>
      </w:r>
    </w:p>
    <w:p w:rsidR="00222414" w:rsidRDefault="002224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2414" w:rsidRDefault="00222414">
      <w:pPr>
        <w:pStyle w:val="ConsPlusNormal"/>
        <w:ind w:firstLine="540"/>
        <w:jc w:val="both"/>
      </w:pPr>
    </w:p>
    <w:p w:rsidR="00222414" w:rsidRDefault="00222414">
      <w:pPr>
        <w:pStyle w:val="ConsPlusTitle"/>
        <w:jc w:val="center"/>
      </w:pPr>
      <w:r>
        <w:t>МИНИСТЕРСТВО СЕЛЬСКОГО ХОЗЯЙСТВА И ПРОДОВОЛЬСТВЕННЫХ</w:t>
      </w:r>
    </w:p>
    <w:p w:rsidR="00222414" w:rsidRDefault="00222414">
      <w:pPr>
        <w:pStyle w:val="ConsPlusTitle"/>
        <w:jc w:val="center"/>
      </w:pPr>
      <w:r>
        <w:t>РЕСУРСОВ НИЖЕГОРОДСКОЙ ОБЛАСТИ</w:t>
      </w:r>
    </w:p>
    <w:p w:rsidR="00222414" w:rsidRDefault="00222414">
      <w:pPr>
        <w:pStyle w:val="ConsPlusTitle"/>
        <w:jc w:val="center"/>
      </w:pPr>
    </w:p>
    <w:p w:rsidR="00222414" w:rsidRDefault="00222414">
      <w:pPr>
        <w:pStyle w:val="ConsPlusTitle"/>
        <w:jc w:val="center"/>
      </w:pPr>
      <w:r>
        <w:t>ПРИКАЗ</w:t>
      </w:r>
    </w:p>
    <w:p w:rsidR="00222414" w:rsidRDefault="00222414">
      <w:pPr>
        <w:pStyle w:val="ConsPlusTitle"/>
        <w:jc w:val="center"/>
      </w:pPr>
      <w:r>
        <w:t>от 14 марта 2025 г. N 111</w:t>
      </w:r>
    </w:p>
    <w:p w:rsidR="00222414" w:rsidRDefault="00222414">
      <w:pPr>
        <w:pStyle w:val="ConsPlusTitle"/>
      </w:pPr>
    </w:p>
    <w:p w:rsidR="00222414" w:rsidRDefault="00222414">
      <w:pPr>
        <w:pStyle w:val="ConsPlusTitle"/>
        <w:jc w:val="center"/>
      </w:pPr>
      <w:r>
        <w:t>ОБ УТВЕРЖДЕНИИ ПЕРЕЧНЕЙ СЕЛЬСКИХ НАСЕЛЕННЫХ ПУНКТОВ</w:t>
      </w:r>
    </w:p>
    <w:p w:rsidR="00222414" w:rsidRDefault="00222414">
      <w:pPr>
        <w:pStyle w:val="ConsPlusTitle"/>
        <w:jc w:val="center"/>
      </w:pPr>
      <w:r>
        <w:t>И РАБОЧИХ ПОСЕЛКОВ, ОТНОСЯЩИХСЯ К СЕЛЬСКИМ ТЕРРИТОРИЯМ</w:t>
      </w:r>
    </w:p>
    <w:p w:rsidR="00222414" w:rsidRDefault="00222414">
      <w:pPr>
        <w:pStyle w:val="ConsPlusTitle"/>
        <w:jc w:val="center"/>
      </w:pPr>
      <w:r>
        <w:t>НИЖЕГОРОДСКОЙ ОБЛАСТИ, И СЕЛЬСКИХ АГЛОМЕРАЦИЙ НИЖЕГОРОДСКОЙ</w:t>
      </w:r>
    </w:p>
    <w:p w:rsidR="00222414" w:rsidRDefault="00222414">
      <w:pPr>
        <w:pStyle w:val="ConsPlusTitle"/>
        <w:jc w:val="center"/>
      </w:pPr>
      <w:r>
        <w:t>ОБЛАСТИ В ЦЕЛЯХ РЕАЛИЗАЦИИ МЕРОПРИЯТИЙ, ПРЕДУСМОТРЕННЫХ</w:t>
      </w:r>
    </w:p>
    <w:p w:rsidR="00222414" w:rsidRDefault="00222414">
      <w:pPr>
        <w:pStyle w:val="ConsPlusTitle"/>
        <w:jc w:val="center"/>
      </w:pPr>
      <w:r>
        <w:t>ГОСУДАРСТВЕННОЙ ПРОГРАММОЙ РАЗВИТИЯ СЕЛЬСКОГО ХОЗЯЙСТВА</w:t>
      </w:r>
    </w:p>
    <w:p w:rsidR="00222414" w:rsidRDefault="00222414">
      <w:pPr>
        <w:pStyle w:val="ConsPlusTitle"/>
        <w:jc w:val="center"/>
      </w:pPr>
      <w:r>
        <w:t>И РЕГУЛИРОВАНИЯ РЫНКОВ СЕЛЬСКОХОЗЯЙСТВЕННОЙ ПРОДУКЦИИ, СЫРЬЯ</w:t>
      </w:r>
    </w:p>
    <w:p w:rsidR="00222414" w:rsidRDefault="00222414">
      <w:pPr>
        <w:pStyle w:val="ConsPlusTitle"/>
        <w:jc w:val="center"/>
      </w:pPr>
      <w:r>
        <w:t>И ПРОДОВОЛЬСТВИЯ, УТВЕРЖДЕННОЙ ПОСТАНОВЛЕНИЕМ ПРАВИТЕЛЬСТВА</w:t>
      </w:r>
    </w:p>
    <w:p w:rsidR="00222414" w:rsidRDefault="00222414">
      <w:pPr>
        <w:pStyle w:val="ConsPlusTitle"/>
        <w:jc w:val="center"/>
      </w:pPr>
      <w:r>
        <w:t>РОССИЙСКОЙ ФЕДЕРАЦИИ ОТ 14 ИЮЛЯ 2012 Г. N 717</w:t>
      </w:r>
    </w:p>
    <w:p w:rsidR="00222414" w:rsidRDefault="002224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224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414" w:rsidRDefault="002224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414" w:rsidRDefault="002224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2414" w:rsidRDefault="002224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2414" w:rsidRDefault="0022241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сельского хозяйства и продовольственных</w:t>
            </w:r>
          </w:p>
          <w:p w:rsidR="00222414" w:rsidRDefault="00222414">
            <w:pPr>
              <w:pStyle w:val="ConsPlusNormal"/>
              <w:jc w:val="center"/>
            </w:pPr>
            <w:r>
              <w:rPr>
                <w:color w:val="392C69"/>
              </w:rPr>
              <w:t>ресурсов Нижегородской области от 10.06.2025 N 207)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414" w:rsidRDefault="00222414">
            <w:pPr>
              <w:pStyle w:val="ConsPlusNormal"/>
            </w:pPr>
          </w:p>
        </w:tc>
      </w:tr>
    </w:tbl>
    <w:p w:rsidR="00222414" w:rsidRDefault="00222414">
      <w:pPr>
        <w:pStyle w:val="ConsPlusNormal"/>
        <w:ind w:firstLine="540"/>
        <w:jc w:val="both"/>
      </w:pPr>
    </w:p>
    <w:p w:rsidR="00222414" w:rsidRDefault="00222414">
      <w:pPr>
        <w:pStyle w:val="ConsPlusNormal"/>
        <w:ind w:firstLine="540"/>
        <w:jc w:val="both"/>
      </w:pPr>
      <w:r>
        <w:t xml:space="preserve">В целях реализации мероприятий, предусмотренных </w:t>
      </w:r>
      <w:hyperlink r:id="rId6">
        <w:r>
          <w:rPr>
            <w:color w:val="0000FF"/>
          </w:rPr>
          <w:t>Правилами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кооперации, </w:t>
      </w:r>
      <w:hyperlink r:id="rId7">
        <w:r>
          <w:rPr>
            <w:color w:val="0000FF"/>
          </w:rPr>
          <w:t>Правилами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</w:t>
      </w:r>
      <w:hyperlink r:id="rId8">
        <w:r>
          <w:rPr>
            <w:color w:val="0000FF"/>
          </w:rPr>
          <w:t>Правилами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 на развитие сельского туризма, </w:t>
      </w:r>
      <w:hyperlink r:id="rId9">
        <w:r>
          <w:rPr>
            <w:color w:val="0000FF"/>
          </w:rPr>
          <w:t>Правилами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комплекса, приведенными в приложениях N 6, 8, 12, 22 соответственно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приказываю:</w:t>
      </w:r>
    </w:p>
    <w:p w:rsidR="00222414" w:rsidRDefault="00222414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222414" w:rsidRDefault="00222414">
      <w:pPr>
        <w:pStyle w:val="ConsPlusNormal"/>
        <w:spacing w:before="220"/>
        <w:ind w:firstLine="540"/>
        <w:jc w:val="both"/>
      </w:pPr>
      <w:hyperlink w:anchor="P45">
        <w:r>
          <w:rPr>
            <w:color w:val="0000FF"/>
          </w:rPr>
          <w:t>перечень</w:t>
        </w:r>
      </w:hyperlink>
      <w:r>
        <w:t xml:space="preserve"> сельских населенных пунктов и рабочих поселков, относящихся к сельским территориям Нижегородской области;</w:t>
      </w:r>
    </w:p>
    <w:p w:rsidR="00222414" w:rsidRDefault="00222414">
      <w:pPr>
        <w:pStyle w:val="ConsPlusNormal"/>
        <w:spacing w:before="220"/>
        <w:ind w:firstLine="540"/>
        <w:jc w:val="both"/>
      </w:pPr>
      <w:hyperlink w:anchor="P158">
        <w:r>
          <w:rPr>
            <w:color w:val="0000FF"/>
          </w:rPr>
          <w:t>перечень</w:t>
        </w:r>
      </w:hyperlink>
      <w:r>
        <w:t xml:space="preserve"> сельских агломераций Нижегородской области.</w:t>
      </w:r>
    </w:p>
    <w:p w:rsidR="00222414" w:rsidRDefault="00222414">
      <w:pPr>
        <w:pStyle w:val="ConsPlusNormal"/>
        <w:spacing w:before="220"/>
        <w:ind w:firstLine="540"/>
        <w:jc w:val="both"/>
      </w:pPr>
      <w:r>
        <w:t>2. Признать утратившими силу приказы министерства сельского хозяйства и продовольственных ресурсов Нижегородской области:</w:t>
      </w:r>
    </w:p>
    <w:p w:rsidR="00222414" w:rsidRDefault="00222414">
      <w:pPr>
        <w:pStyle w:val="ConsPlusNormal"/>
        <w:spacing w:before="220"/>
        <w:ind w:firstLine="540"/>
        <w:jc w:val="both"/>
      </w:pPr>
      <w:r>
        <w:t xml:space="preserve">от 13 июля 2021 г. </w:t>
      </w:r>
      <w:hyperlink r:id="rId10">
        <w:r>
          <w:rPr>
            <w:color w:val="0000FF"/>
          </w:rPr>
          <w:t>N 222</w:t>
        </w:r>
      </w:hyperlink>
      <w:r>
        <w:t xml:space="preserve"> "Об утверждении перечней";</w:t>
      </w:r>
    </w:p>
    <w:p w:rsidR="00222414" w:rsidRDefault="00222414">
      <w:pPr>
        <w:pStyle w:val="ConsPlusNormal"/>
        <w:spacing w:before="220"/>
        <w:ind w:firstLine="540"/>
        <w:jc w:val="both"/>
      </w:pPr>
      <w:r>
        <w:t xml:space="preserve">от 16 августа 2021 г. </w:t>
      </w:r>
      <w:hyperlink r:id="rId11">
        <w:r>
          <w:rPr>
            <w:color w:val="0000FF"/>
          </w:rPr>
          <w:t>N 253</w:t>
        </w:r>
      </w:hyperlink>
      <w:r>
        <w:t xml:space="preserve"> "О внесении изменений в приказ министерства сельского хозяйства </w:t>
      </w:r>
      <w:r>
        <w:lastRenderedPageBreak/>
        <w:t>и продовольственных ресурсов Нижегородской области от 13 июля 2021 г. N 222";</w:t>
      </w:r>
    </w:p>
    <w:p w:rsidR="00222414" w:rsidRDefault="00222414">
      <w:pPr>
        <w:pStyle w:val="ConsPlusNormal"/>
        <w:spacing w:before="220"/>
        <w:ind w:firstLine="540"/>
        <w:jc w:val="both"/>
      </w:pPr>
      <w:r>
        <w:t xml:space="preserve">от 30 августа 2021 г. </w:t>
      </w:r>
      <w:hyperlink r:id="rId12">
        <w:r>
          <w:rPr>
            <w:color w:val="0000FF"/>
          </w:rPr>
          <w:t>N 261</w:t>
        </w:r>
      </w:hyperlink>
      <w:r>
        <w:t xml:space="preserve"> "Об утверждении перечней сельских населенных пунктов и рабочих поселков, относящихся к сельским территориям Нижегородской области, и сельских агломераций Нижегородской области для предоставления грантов в форме субсидий на развитие малых форм хозяйствования".</w:t>
      </w:r>
    </w:p>
    <w:p w:rsidR="00222414" w:rsidRDefault="00222414">
      <w:pPr>
        <w:pStyle w:val="ConsPlusNormal"/>
        <w:spacing w:before="220"/>
        <w:ind w:firstLine="540"/>
        <w:jc w:val="both"/>
      </w:pPr>
      <w:r>
        <w:t>3. Настоящий приказ вступает в силу со дня его подписания и распространяется на правоотношения, возникшие с 1 января 2025 г.</w:t>
      </w:r>
    </w:p>
    <w:p w:rsidR="00222414" w:rsidRDefault="00222414">
      <w:pPr>
        <w:pStyle w:val="ConsPlusNormal"/>
        <w:ind w:firstLine="540"/>
        <w:jc w:val="both"/>
      </w:pPr>
    </w:p>
    <w:p w:rsidR="00222414" w:rsidRDefault="00222414">
      <w:pPr>
        <w:pStyle w:val="ConsPlusNormal"/>
        <w:jc w:val="right"/>
      </w:pPr>
      <w:r>
        <w:t>Министр</w:t>
      </w:r>
    </w:p>
    <w:p w:rsidR="00222414" w:rsidRDefault="00222414">
      <w:pPr>
        <w:pStyle w:val="ConsPlusNormal"/>
        <w:jc w:val="right"/>
      </w:pPr>
      <w:r>
        <w:t>Н.К.ДЕНИСОВ</w:t>
      </w:r>
    </w:p>
    <w:p w:rsidR="00222414" w:rsidRDefault="00222414">
      <w:pPr>
        <w:pStyle w:val="ConsPlusNormal"/>
        <w:ind w:firstLine="540"/>
        <w:jc w:val="both"/>
      </w:pPr>
    </w:p>
    <w:p w:rsidR="00222414" w:rsidRDefault="00222414">
      <w:pPr>
        <w:pStyle w:val="ConsPlusNormal"/>
        <w:ind w:firstLine="540"/>
        <w:jc w:val="both"/>
      </w:pPr>
    </w:p>
    <w:p w:rsidR="00222414" w:rsidRDefault="00222414">
      <w:pPr>
        <w:pStyle w:val="ConsPlusNormal"/>
        <w:ind w:firstLine="540"/>
        <w:jc w:val="both"/>
      </w:pPr>
    </w:p>
    <w:p w:rsidR="00222414" w:rsidRDefault="00222414">
      <w:pPr>
        <w:pStyle w:val="ConsPlusNormal"/>
        <w:ind w:firstLine="540"/>
        <w:jc w:val="both"/>
      </w:pPr>
    </w:p>
    <w:p w:rsidR="00222414" w:rsidRDefault="00222414">
      <w:pPr>
        <w:pStyle w:val="ConsPlusNormal"/>
        <w:ind w:firstLine="540"/>
        <w:jc w:val="both"/>
      </w:pPr>
    </w:p>
    <w:p w:rsidR="00222414" w:rsidRDefault="00222414">
      <w:pPr>
        <w:pStyle w:val="ConsPlusNormal"/>
        <w:jc w:val="right"/>
        <w:outlineLvl w:val="0"/>
      </w:pPr>
      <w:r>
        <w:t>Утвержден</w:t>
      </w:r>
    </w:p>
    <w:p w:rsidR="00222414" w:rsidRDefault="00222414">
      <w:pPr>
        <w:pStyle w:val="ConsPlusNormal"/>
        <w:jc w:val="right"/>
      </w:pPr>
      <w:r>
        <w:t>приказом министерства сельского</w:t>
      </w:r>
    </w:p>
    <w:p w:rsidR="00222414" w:rsidRDefault="00222414">
      <w:pPr>
        <w:pStyle w:val="ConsPlusNormal"/>
        <w:jc w:val="right"/>
      </w:pPr>
      <w:r>
        <w:t>хозяйства и продовольственных ресурсов</w:t>
      </w:r>
    </w:p>
    <w:p w:rsidR="00222414" w:rsidRDefault="00222414">
      <w:pPr>
        <w:pStyle w:val="ConsPlusNormal"/>
        <w:jc w:val="right"/>
      </w:pPr>
      <w:r>
        <w:t>Нижегородской области</w:t>
      </w:r>
    </w:p>
    <w:p w:rsidR="00222414" w:rsidRDefault="00222414">
      <w:pPr>
        <w:pStyle w:val="ConsPlusNormal"/>
        <w:jc w:val="right"/>
      </w:pPr>
      <w:r>
        <w:t>от 14.03.2025 N 111</w:t>
      </w:r>
    </w:p>
    <w:p w:rsidR="00222414" w:rsidRDefault="00222414">
      <w:pPr>
        <w:pStyle w:val="ConsPlusNormal"/>
        <w:ind w:firstLine="540"/>
        <w:jc w:val="both"/>
      </w:pPr>
    </w:p>
    <w:p w:rsidR="00222414" w:rsidRDefault="00222414">
      <w:pPr>
        <w:pStyle w:val="ConsPlusTitle"/>
        <w:jc w:val="center"/>
      </w:pPr>
      <w:bookmarkStart w:id="0" w:name="P45"/>
      <w:bookmarkEnd w:id="0"/>
      <w:r>
        <w:t>ПЕРЕЧЕНЬ</w:t>
      </w:r>
    </w:p>
    <w:p w:rsidR="00222414" w:rsidRDefault="00222414">
      <w:pPr>
        <w:pStyle w:val="ConsPlusTitle"/>
        <w:jc w:val="center"/>
      </w:pPr>
      <w:r>
        <w:t>СЕЛЬСКИХ НАСЕЛЕННЫХ ПУНКТОВ И РАБОЧИХ ПОСЕЛКОВ,</w:t>
      </w:r>
    </w:p>
    <w:p w:rsidR="00222414" w:rsidRDefault="00222414">
      <w:pPr>
        <w:pStyle w:val="ConsPlusTitle"/>
        <w:jc w:val="center"/>
      </w:pPr>
      <w:r>
        <w:t>ОТНОСЯЩИХСЯ К СЕЛЬСКИМ ТЕРРИТОРИЯМ НИЖЕГОРОДСКОЙ ОБЛАСТИ</w:t>
      </w:r>
    </w:p>
    <w:p w:rsidR="00222414" w:rsidRDefault="002224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224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414" w:rsidRDefault="002224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414" w:rsidRDefault="002224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2414" w:rsidRDefault="002224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2414" w:rsidRDefault="0022241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сельского хозяйства и продовольственных</w:t>
            </w:r>
          </w:p>
          <w:p w:rsidR="00222414" w:rsidRDefault="00222414">
            <w:pPr>
              <w:pStyle w:val="ConsPlusNormal"/>
              <w:jc w:val="center"/>
            </w:pPr>
            <w:r>
              <w:rPr>
                <w:color w:val="392C69"/>
              </w:rPr>
              <w:t>ресурсов Нижегородской области от 10.06.2025 N 207)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414" w:rsidRDefault="00222414">
            <w:pPr>
              <w:pStyle w:val="ConsPlusNormal"/>
            </w:pPr>
          </w:p>
        </w:tc>
      </w:tr>
    </w:tbl>
    <w:p w:rsidR="00222414" w:rsidRDefault="00222414">
      <w:pPr>
        <w:pStyle w:val="ConsPlusNormal"/>
        <w:ind w:firstLine="540"/>
        <w:jc w:val="both"/>
      </w:pPr>
    </w:p>
    <w:p w:rsidR="00222414" w:rsidRDefault="00222414">
      <w:pPr>
        <w:pStyle w:val="ConsPlusNormal"/>
        <w:ind w:firstLine="540"/>
        <w:jc w:val="both"/>
      </w:pPr>
      <w:r>
        <w:t>К сельским территориям Нижегородской области относятся следующие населенные пункты:</w:t>
      </w:r>
    </w:p>
    <w:p w:rsidR="00222414" w:rsidRDefault="00222414">
      <w:pPr>
        <w:pStyle w:val="ConsPlusNormal"/>
        <w:spacing w:before="220"/>
        <w:ind w:firstLine="540"/>
        <w:jc w:val="both"/>
      </w:pPr>
      <w:r>
        <w:t xml:space="preserve">1. Сельские населенные пункты, входящие в состав муниципальных округов и городских округов Нижегородской области (села, деревни, сельские поселки, хутора, починки, выселки, кордоны, слободы и т.д.), за исключением сельских населенных пунктов, входящих в состав городского округа город Нижний Новгород (сельский поселок Березовая Пойма, деревня </w:t>
      </w:r>
      <w:proofErr w:type="spellStart"/>
      <w:r>
        <w:t>Бешенцево</w:t>
      </w:r>
      <w:proofErr w:type="spellEnd"/>
      <w:r>
        <w:t xml:space="preserve">, деревня </w:t>
      </w:r>
      <w:proofErr w:type="spellStart"/>
      <w:r>
        <w:t>Ближнеконстантиново</w:t>
      </w:r>
      <w:proofErr w:type="spellEnd"/>
      <w:r>
        <w:t xml:space="preserve">, деревня Кузнечиха, сельский поселок Луч, деревня </w:t>
      </w:r>
      <w:proofErr w:type="spellStart"/>
      <w:r>
        <w:t>Ляхово</w:t>
      </w:r>
      <w:proofErr w:type="spellEnd"/>
      <w:r>
        <w:t xml:space="preserve">, деревня </w:t>
      </w:r>
      <w:proofErr w:type="spellStart"/>
      <w:r>
        <w:t>Мордвинцево</w:t>
      </w:r>
      <w:proofErr w:type="spellEnd"/>
      <w:r>
        <w:t xml:space="preserve">, деревня Новая, деревня Новопокровское, деревня Ольгино, слобода </w:t>
      </w:r>
      <w:proofErr w:type="spellStart"/>
      <w:r>
        <w:t>Подновье</w:t>
      </w:r>
      <w:proofErr w:type="spellEnd"/>
      <w:r>
        <w:t xml:space="preserve">, сельский поселок учхоза "Пригородный", сельский поселок Новинки, деревня Комарово, сельский поселок </w:t>
      </w:r>
      <w:proofErr w:type="spellStart"/>
      <w:r>
        <w:t>Кудьма</w:t>
      </w:r>
      <w:proofErr w:type="spellEnd"/>
      <w:r>
        <w:t xml:space="preserve">, деревня </w:t>
      </w:r>
      <w:proofErr w:type="spellStart"/>
      <w:r>
        <w:t>Кусаковка</w:t>
      </w:r>
      <w:proofErr w:type="spellEnd"/>
      <w:r>
        <w:t xml:space="preserve">, деревня Новопавловка, деревня </w:t>
      </w:r>
      <w:proofErr w:type="spellStart"/>
      <w:r>
        <w:t>Ромашково</w:t>
      </w:r>
      <w:proofErr w:type="spellEnd"/>
      <w:r>
        <w:t xml:space="preserve">, деревня </w:t>
      </w:r>
      <w:proofErr w:type="spellStart"/>
      <w:r>
        <w:t>Сартаково</w:t>
      </w:r>
      <w:proofErr w:type="spellEnd"/>
      <w:r>
        <w:t xml:space="preserve">, деревня </w:t>
      </w:r>
      <w:proofErr w:type="spellStart"/>
      <w:r>
        <w:t>Абатурово</w:t>
      </w:r>
      <w:proofErr w:type="spellEnd"/>
      <w:r>
        <w:t xml:space="preserve">, деревня </w:t>
      </w:r>
      <w:proofErr w:type="spellStart"/>
      <w:r>
        <w:t>Анкудиновка</w:t>
      </w:r>
      <w:proofErr w:type="spellEnd"/>
      <w:r>
        <w:t xml:space="preserve">, сельский поселок станции </w:t>
      </w:r>
      <w:proofErr w:type="spellStart"/>
      <w:r>
        <w:t>Анкудиновка</w:t>
      </w:r>
      <w:proofErr w:type="spellEnd"/>
      <w:r>
        <w:t xml:space="preserve">, деревня </w:t>
      </w:r>
      <w:proofErr w:type="spellStart"/>
      <w:r>
        <w:t>Афонино</w:t>
      </w:r>
      <w:proofErr w:type="spellEnd"/>
      <w:r>
        <w:t xml:space="preserve">, село </w:t>
      </w:r>
      <w:proofErr w:type="spellStart"/>
      <w:r>
        <w:t>Ачапное</w:t>
      </w:r>
      <w:proofErr w:type="spellEnd"/>
      <w:r>
        <w:t xml:space="preserve">, село Безводное, село Ближнее Борисово, село Большая Ельня, деревня Большое Лебедево, село Большое Мокрое, село Варварское, деревня </w:t>
      </w:r>
      <w:proofErr w:type="spellStart"/>
      <w:r>
        <w:t>Ветчак</w:t>
      </w:r>
      <w:proofErr w:type="spellEnd"/>
      <w:r>
        <w:t xml:space="preserve">, село Великий Враг, село </w:t>
      </w:r>
      <w:proofErr w:type="spellStart"/>
      <w:r>
        <w:t>Вередеево</w:t>
      </w:r>
      <w:proofErr w:type="spellEnd"/>
      <w:r>
        <w:t xml:space="preserve">, деревня Вершинино, деревня Владимировка, сельский поселок Волжский, деревня Волчиха, село Выездное, деревня Высоково, село Вязовка, деревня </w:t>
      </w:r>
      <w:proofErr w:type="spellStart"/>
      <w:r>
        <w:t>Голошубиха</w:t>
      </w:r>
      <w:proofErr w:type="spellEnd"/>
      <w:r>
        <w:t xml:space="preserve">, деревня Горный Борок, деревня </w:t>
      </w:r>
      <w:proofErr w:type="spellStart"/>
      <w:r>
        <w:t>Горяньково</w:t>
      </w:r>
      <w:proofErr w:type="spellEnd"/>
      <w:r>
        <w:t xml:space="preserve">, деревня Грязновка, деревня </w:t>
      </w:r>
      <w:proofErr w:type="spellStart"/>
      <w:r>
        <w:t>Докукино</w:t>
      </w:r>
      <w:proofErr w:type="spellEnd"/>
      <w:r>
        <w:t xml:space="preserve">, деревня Долгая Поляна, сельский поселок Дружный, село Елховка, сельский поселок Ждановский, село </w:t>
      </w:r>
      <w:proofErr w:type="spellStart"/>
      <w:r>
        <w:t>Завражная</w:t>
      </w:r>
      <w:proofErr w:type="spellEnd"/>
      <w:r>
        <w:t xml:space="preserve"> Слобода, село Запрудное, деревня </w:t>
      </w:r>
      <w:proofErr w:type="spellStart"/>
      <w:r>
        <w:t>Зелецино</w:t>
      </w:r>
      <w:proofErr w:type="spellEnd"/>
      <w:r>
        <w:t xml:space="preserve">, деревня </w:t>
      </w:r>
      <w:proofErr w:type="spellStart"/>
      <w:r>
        <w:t>Зименки</w:t>
      </w:r>
      <w:proofErr w:type="spellEnd"/>
      <w:r>
        <w:t xml:space="preserve">, деревня </w:t>
      </w:r>
      <w:proofErr w:type="spellStart"/>
      <w:r>
        <w:t>Игрищи</w:t>
      </w:r>
      <w:proofErr w:type="spellEnd"/>
      <w:r>
        <w:t xml:space="preserve">, село </w:t>
      </w:r>
      <w:proofErr w:type="spellStart"/>
      <w:r>
        <w:t>Игумново</w:t>
      </w:r>
      <w:proofErr w:type="spellEnd"/>
      <w:r>
        <w:t xml:space="preserve">, сельский поселок Искра, село </w:t>
      </w:r>
      <w:proofErr w:type="spellStart"/>
      <w:r>
        <w:t>Кадницы</w:t>
      </w:r>
      <w:proofErr w:type="spellEnd"/>
      <w:r>
        <w:t xml:space="preserve">, деревня Калинино, деревня Каменка, деревня </w:t>
      </w:r>
      <w:proofErr w:type="spellStart"/>
      <w:r>
        <w:t>Карабатово</w:t>
      </w:r>
      <w:proofErr w:type="spellEnd"/>
      <w:r>
        <w:t xml:space="preserve">, деревня </w:t>
      </w:r>
      <w:proofErr w:type="spellStart"/>
      <w:r>
        <w:t>Караулово</w:t>
      </w:r>
      <w:proofErr w:type="spellEnd"/>
      <w:r>
        <w:t xml:space="preserve">, деревня </w:t>
      </w:r>
      <w:proofErr w:type="spellStart"/>
      <w:r>
        <w:t>Келейниково</w:t>
      </w:r>
      <w:proofErr w:type="spellEnd"/>
      <w:r>
        <w:t xml:space="preserve">, деревня </w:t>
      </w:r>
      <w:proofErr w:type="spellStart"/>
      <w:r>
        <w:t>Козловка</w:t>
      </w:r>
      <w:proofErr w:type="spellEnd"/>
      <w:r>
        <w:t xml:space="preserve">, село </w:t>
      </w:r>
      <w:proofErr w:type="spellStart"/>
      <w:r>
        <w:t>Козловка</w:t>
      </w:r>
      <w:proofErr w:type="spellEnd"/>
      <w:r>
        <w:t xml:space="preserve">, деревня </w:t>
      </w:r>
      <w:proofErr w:type="spellStart"/>
      <w:r>
        <w:t>Конновка</w:t>
      </w:r>
      <w:proofErr w:type="spellEnd"/>
      <w:r>
        <w:t xml:space="preserve">, деревня Коровино, деревня Красногорка, село Красногорка, деревня </w:t>
      </w:r>
      <w:proofErr w:type="spellStart"/>
      <w:r>
        <w:t>Красноселово</w:t>
      </w:r>
      <w:proofErr w:type="spellEnd"/>
      <w:r>
        <w:t xml:space="preserve">, деревня Кривая </w:t>
      </w:r>
      <w:proofErr w:type="spellStart"/>
      <w:r>
        <w:t>Шелокша</w:t>
      </w:r>
      <w:proofErr w:type="spellEnd"/>
      <w:r>
        <w:t xml:space="preserve">, деревня Крутая, деревня Крутец, деревня </w:t>
      </w:r>
      <w:proofErr w:type="spellStart"/>
      <w:r>
        <w:t>Кувардино</w:t>
      </w:r>
      <w:proofErr w:type="spellEnd"/>
      <w:r>
        <w:t xml:space="preserve">, </w:t>
      </w:r>
      <w:r>
        <w:lastRenderedPageBreak/>
        <w:t xml:space="preserve">деревня </w:t>
      </w:r>
      <w:proofErr w:type="spellStart"/>
      <w:r>
        <w:t>Кузьминка</w:t>
      </w:r>
      <w:proofErr w:type="spellEnd"/>
      <w:r>
        <w:t xml:space="preserve">, сельский поселок Культура, деревня </w:t>
      </w:r>
      <w:proofErr w:type="spellStart"/>
      <w:r>
        <w:t>Лавровка</w:t>
      </w:r>
      <w:proofErr w:type="spellEnd"/>
      <w:r>
        <w:t xml:space="preserve">, деревня </w:t>
      </w:r>
      <w:proofErr w:type="spellStart"/>
      <w:r>
        <w:t>Лапшлей</w:t>
      </w:r>
      <w:proofErr w:type="spellEnd"/>
      <w:r>
        <w:t xml:space="preserve">, сельский поселок Ленинская Слобода, село Лопатищи, село Луговой Борок, село </w:t>
      </w:r>
      <w:proofErr w:type="spellStart"/>
      <w:r>
        <w:t>Ляписи</w:t>
      </w:r>
      <w:proofErr w:type="spellEnd"/>
      <w:r>
        <w:t xml:space="preserve">, деревня Майдан, деревня Малая Ельня, деревня Малиновка, деревня </w:t>
      </w:r>
      <w:proofErr w:type="spellStart"/>
      <w:r>
        <w:t>Мешиха</w:t>
      </w:r>
      <w:proofErr w:type="spellEnd"/>
      <w:r>
        <w:t xml:space="preserve">, деревня Митино, деревня </w:t>
      </w:r>
      <w:proofErr w:type="spellStart"/>
      <w:r>
        <w:t>Михальчиково</w:t>
      </w:r>
      <w:proofErr w:type="spellEnd"/>
      <w:r>
        <w:t xml:space="preserve">, деревня </w:t>
      </w:r>
      <w:proofErr w:type="spellStart"/>
      <w:r>
        <w:t>Муханово</w:t>
      </w:r>
      <w:proofErr w:type="spellEnd"/>
      <w:r>
        <w:t xml:space="preserve">, деревня </w:t>
      </w:r>
      <w:proofErr w:type="spellStart"/>
      <w:r>
        <w:t>Никульское</w:t>
      </w:r>
      <w:proofErr w:type="spellEnd"/>
      <w:r>
        <w:t xml:space="preserve">, деревня Новая Деревня, деревня Новая </w:t>
      </w:r>
      <w:proofErr w:type="spellStart"/>
      <w:r>
        <w:t>Пунерь</w:t>
      </w:r>
      <w:proofErr w:type="spellEnd"/>
      <w:r>
        <w:t xml:space="preserve">, деревня Новоликеево, деревня Новониколаевка, село Новые Ключищи, деревня Опалиха, сельский поселок Опытный, деревня </w:t>
      </w:r>
      <w:proofErr w:type="spellStart"/>
      <w:r>
        <w:t>Подвалиха</w:t>
      </w:r>
      <w:proofErr w:type="spellEnd"/>
      <w:r>
        <w:t xml:space="preserve">, деревня </w:t>
      </w:r>
      <w:proofErr w:type="spellStart"/>
      <w:r>
        <w:t>Подлесово</w:t>
      </w:r>
      <w:proofErr w:type="spellEnd"/>
      <w:r>
        <w:t xml:space="preserve">, деревня </w:t>
      </w:r>
      <w:proofErr w:type="spellStart"/>
      <w:r>
        <w:t>Попадейка</w:t>
      </w:r>
      <w:proofErr w:type="spellEnd"/>
      <w:r>
        <w:t xml:space="preserve">, деревня Починок, село Починок, деревня </w:t>
      </w:r>
      <w:proofErr w:type="spellStart"/>
      <w:r>
        <w:t>Прокошевка</w:t>
      </w:r>
      <w:proofErr w:type="spellEnd"/>
      <w:r>
        <w:t xml:space="preserve">, деревня </w:t>
      </w:r>
      <w:proofErr w:type="spellStart"/>
      <w:r>
        <w:t>Прокошево</w:t>
      </w:r>
      <w:proofErr w:type="spellEnd"/>
      <w:r>
        <w:t xml:space="preserve">, село Работки, деревня Рамешки, деревня Ржавка, деревня Ройка, деревня </w:t>
      </w:r>
      <w:proofErr w:type="spellStart"/>
      <w:r>
        <w:t>Румянцево</w:t>
      </w:r>
      <w:proofErr w:type="spellEnd"/>
      <w:r>
        <w:t xml:space="preserve">, сельский поселок Садовский, сельский поселок Селекционной станции, деревня </w:t>
      </w:r>
      <w:proofErr w:type="spellStart"/>
      <w:r>
        <w:t>Семенищи</w:t>
      </w:r>
      <w:proofErr w:type="spellEnd"/>
      <w:r>
        <w:t xml:space="preserve">, деревня </w:t>
      </w:r>
      <w:proofErr w:type="spellStart"/>
      <w:r>
        <w:t>Семенцево</w:t>
      </w:r>
      <w:proofErr w:type="spellEnd"/>
      <w:r>
        <w:t xml:space="preserve">, село </w:t>
      </w:r>
      <w:proofErr w:type="spellStart"/>
      <w:r>
        <w:t>Семеть</w:t>
      </w:r>
      <w:proofErr w:type="spellEnd"/>
      <w:r>
        <w:t xml:space="preserve">, деревня Серково, село Слободское, деревня </w:t>
      </w:r>
      <w:proofErr w:type="spellStart"/>
      <w:r>
        <w:t>Слопинец</w:t>
      </w:r>
      <w:proofErr w:type="spellEnd"/>
      <w:r>
        <w:t xml:space="preserve">, деревня </w:t>
      </w:r>
      <w:proofErr w:type="spellStart"/>
      <w:r>
        <w:t>Соколищи</w:t>
      </w:r>
      <w:proofErr w:type="spellEnd"/>
      <w:r>
        <w:t xml:space="preserve">, село </w:t>
      </w:r>
      <w:proofErr w:type="spellStart"/>
      <w:r>
        <w:t>Соколово</w:t>
      </w:r>
      <w:proofErr w:type="spellEnd"/>
      <w:r>
        <w:t xml:space="preserve">, деревня Сонино, деревня </w:t>
      </w:r>
      <w:proofErr w:type="spellStart"/>
      <w:r>
        <w:t>Спирино</w:t>
      </w:r>
      <w:proofErr w:type="spellEnd"/>
      <w:r>
        <w:t xml:space="preserve">, деревня Старые Ключищи, деревня Студенец, село </w:t>
      </w:r>
      <w:proofErr w:type="spellStart"/>
      <w:r>
        <w:t>Татинец</w:t>
      </w:r>
      <w:proofErr w:type="spellEnd"/>
      <w:r>
        <w:t xml:space="preserve">, деревня </w:t>
      </w:r>
      <w:proofErr w:type="spellStart"/>
      <w:r>
        <w:t>Ташлыково</w:t>
      </w:r>
      <w:proofErr w:type="spellEnd"/>
      <w:r>
        <w:t xml:space="preserve">, село Толмачево, деревня </w:t>
      </w:r>
      <w:proofErr w:type="spellStart"/>
      <w:r>
        <w:t>Толстобино</w:t>
      </w:r>
      <w:proofErr w:type="spellEnd"/>
      <w:r>
        <w:t xml:space="preserve">, деревня </w:t>
      </w:r>
      <w:proofErr w:type="spellStart"/>
      <w:r>
        <w:t>Утечино</w:t>
      </w:r>
      <w:proofErr w:type="spellEnd"/>
      <w:r>
        <w:t xml:space="preserve">, село </w:t>
      </w:r>
      <w:proofErr w:type="spellStart"/>
      <w:r>
        <w:t>Федяково</w:t>
      </w:r>
      <w:proofErr w:type="spellEnd"/>
      <w:r>
        <w:t xml:space="preserve">, деревня </w:t>
      </w:r>
      <w:proofErr w:type="spellStart"/>
      <w:r>
        <w:t>Фроловское</w:t>
      </w:r>
      <w:proofErr w:type="spellEnd"/>
      <w:r>
        <w:t xml:space="preserve">, деревня </w:t>
      </w:r>
      <w:proofErr w:type="spellStart"/>
      <w:r>
        <w:t>Цедень</w:t>
      </w:r>
      <w:proofErr w:type="spellEnd"/>
      <w:r>
        <w:t xml:space="preserve">, деревня </w:t>
      </w:r>
      <w:proofErr w:type="spellStart"/>
      <w:r>
        <w:t>Чаглава</w:t>
      </w:r>
      <w:proofErr w:type="spellEnd"/>
      <w:r>
        <w:t xml:space="preserve">, сельский поселок Черемисский, деревня Черемисское, село Чернуха, село </w:t>
      </w:r>
      <w:proofErr w:type="spellStart"/>
      <w:r>
        <w:t>Чернышиха</w:t>
      </w:r>
      <w:proofErr w:type="spellEnd"/>
      <w:r>
        <w:t xml:space="preserve">, деревня </w:t>
      </w:r>
      <w:proofErr w:type="spellStart"/>
      <w:r>
        <w:t>Чеченино</w:t>
      </w:r>
      <w:proofErr w:type="spellEnd"/>
      <w:r>
        <w:t xml:space="preserve">, село </w:t>
      </w:r>
      <w:proofErr w:type="spellStart"/>
      <w:r>
        <w:t>Шава</w:t>
      </w:r>
      <w:proofErr w:type="spellEnd"/>
      <w:r>
        <w:t xml:space="preserve">, село </w:t>
      </w:r>
      <w:proofErr w:type="spellStart"/>
      <w:r>
        <w:t>Шелокша</w:t>
      </w:r>
      <w:proofErr w:type="spellEnd"/>
      <w:r>
        <w:t xml:space="preserve">, деревня </w:t>
      </w:r>
      <w:proofErr w:type="spellStart"/>
      <w:r>
        <w:t>Шерменево</w:t>
      </w:r>
      <w:proofErr w:type="spellEnd"/>
      <w:r>
        <w:t>, деревня Шмойлово).</w:t>
      </w:r>
    </w:p>
    <w:p w:rsidR="00222414" w:rsidRDefault="00222414">
      <w:pPr>
        <w:pStyle w:val="ConsPlusNormal"/>
        <w:jc w:val="both"/>
      </w:pPr>
      <w:r>
        <w:t xml:space="preserve">(п. 1 в ред. </w:t>
      </w:r>
      <w:hyperlink r:id="rId14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10.06.2025 N 207)</w:t>
      </w:r>
    </w:p>
    <w:p w:rsidR="00222414" w:rsidRDefault="00222414">
      <w:pPr>
        <w:pStyle w:val="ConsPlusNormal"/>
        <w:spacing w:before="220"/>
        <w:ind w:firstLine="540"/>
        <w:jc w:val="both"/>
      </w:pPr>
      <w:r>
        <w:t xml:space="preserve">2. Рабочие поселки (поселки городского типа </w:t>
      </w:r>
      <w:hyperlink w:anchor="P146">
        <w:r>
          <w:rPr>
            <w:color w:val="0000FF"/>
          </w:rPr>
          <w:t>&lt;*&gt;</w:t>
        </w:r>
      </w:hyperlink>
      <w:r>
        <w:t>), входящие в состав муниципальных округов и городских округов Нижегородской области:</w:t>
      </w:r>
    </w:p>
    <w:p w:rsidR="00222414" w:rsidRDefault="0022241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80"/>
        <w:gridCol w:w="4380"/>
      </w:tblGrid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center"/>
            </w:pPr>
            <w:r>
              <w:t>Наименование муниципального округа, городского округа Нижегородской области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center"/>
            </w:pPr>
            <w:r>
              <w:t>Наименование рабочего поселка</w:t>
            </w:r>
          </w:p>
        </w:tc>
      </w:tr>
      <w:tr w:rsidR="00222414">
        <w:tc>
          <w:tcPr>
            <w:tcW w:w="9060" w:type="dxa"/>
            <w:gridSpan w:val="2"/>
          </w:tcPr>
          <w:p w:rsidR="00222414" w:rsidRDefault="00222414">
            <w:pPr>
              <w:pStyle w:val="ConsPlusNormal"/>
              <w:jc w:val="center"/>
            </w:pPr>
            <w:r>
              <w:t>Муниципальные округа</w:t>
            </w:r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Ардатовский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Ардатов</w:t>
            </w:r>
          </w:p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Мухтолово</w:t>
            </w:r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Балахнинский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Большое Козино</w:t>
            </w:r>
          </w:p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Гидроторф</w:t>
            </w:r>
          </w:p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Лукино</w:t>
            </w:r>
          </w:p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Первое Мая</w:t>
            </w:r>
          </w:p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Малое Козино</w:t>
            </w:r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Большемурашкинский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 xml:space="preserve">. Большое </w:t>
            </w:r>
            <w:proofErr w:type="spellStart"/>
            <w:r>
              <w:t>Мурашкино</w:t>
            </w:r>
            <w:proofErr w:type="spellEnd"/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Бутурлинский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Бутурлино</w:t>
            </w:r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Варнавинский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Варнавино</w:t>
            </w:r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Вачский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Вача</w:t>
            </w:r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r>
              <w:t>Ветлужский муниципальный округ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им. М.И. Калинина</w:t>
            </w:r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r>
              <w:t>Вознесенский муниципальный округ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Вознесенское</w:t>
            </w:r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r>
              <w:t>Володарский муниципальный округ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Ильиногорск</w:t>
            </w:r>
            <w:proofErr w:type="spellEnd"/>
          </w:p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Решетиха</w:t>
            </w:r>
          </w:p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Смолино</w:t>
            </w:r>
          </w:p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Фролищи</w:t>
            </w:r>
          </w:p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Центральный</w:t>
            </w:r>
          </w:p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Юганец</w:t>
            </w:r>
            <w:proofErr w:type="spellEnd"/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r>
              <w:t>муниципальный округ Воротынский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Васильсурск</w:t>
            </w:r>
          </w:p>
          <w:p w:rsidR="00222414" w:rsidRDefault="00222414">
            <w:pPr>
              <w:pStyle w:val="ConsPlusNormal"/>
              <w:jc w:val="both"/>
            </w:pPr>
            <w:proofErr w:type="spellStart"/>
            <w:r>
              <w:lastRenderedPageBreak/>
              <w:t>р.п</w:t>
            </w:r>
            <w:proofErr w:type="spellEnd"/>
            <w:r>
              <w:t>. Воротынец</w:t>
            </w:r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r>
              <w:lastRenderedPageBreak/>
              <w:t>Воскресенский муниципальный округ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Воскресенское</w:t>
            </w:r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r>
              <w:t>Городецкий муниципальный округ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Первомайский</w:t>
            </w:r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Дальнеконстантиновский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Дальнее Константиново</w:t>
            </w:r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Ковернинский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Ковернино</w:t>
            </w:r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r>
              <w:t>Краснобаковский муниципальный округ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Ветлужский</w:t>
            </w:r>
          </w:p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Красные Баки</w:t>
            </w:r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Лукояновский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им. Степана Разина</w:t>
            </w:r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r>
              <w:t>Павловский муниципальный округ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Тумботино</w:t>
            </w:r>
            <w:proofErr w:type="spellEnd"/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r>
              <w:t>муниципальный округ город Первомайск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Сатис</w:t>
            </w:r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Пильнинский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Пильна</w:t>
            </w:r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r>
              <w:t>муниципальный округ Семеновский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Сухобезводное</w:t>
            </w:r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r>
              <w:t>муниципальный округ Сокольский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Сокольское</w:t>
            </w:r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r>
              <w:t>Сосновский муниципальный округ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Сосновское</w:t>
            </w:r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r>
              <w:t>Тонкинский муниципальный округ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Тонкино</w:t>
            </w:r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Тоншаевский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Пижма</w:t>
            </w:r>
          </w:p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Тоншаево</w:t>
            </w:r>
          </w:p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Шайгино</w:t>
            </w:r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Уренский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Арья</w:t>
            </w:r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Шарангский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Шаранга</w:t>
            </w:r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Шатковский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Лесогорск</w:t>
            </w:r>
          </w:p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Шатки</w:t>
            </w:r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r>
              <w:t>муниципальный округ город Шахунья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Вахтан</w:t>
            </w:r>
            <w:proofErr w:type="spellEnd"/>
          </w:p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Сява</w:t>
            </w:r>
          </w:p>
        </w:tc>
      </w:tr>
      <w:tr w:rsidR="00222414">
        <w:tc>
          <w:tcPr>
            <w:tcW w:w="9060" w:type="dxa"/>
            <w:gridSpan w:val="2"/>
          </w:tcPr>
          <w:p w:rsidR="00222414" w:rsidRDefault="00222414">
            <w:pPr>
              <w:pStyle w:val="ConsPlusNormal"/>
              <w:jc w:val="center"/>
            </w:pPr>
            <w:r>
              <w:t>Городские округа</w:t>
            </w:r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r>
              <w:t>городской округ город Арзамас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Выездное</w:t>
            </w:r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r>
              <w:t>городской округ город Выкса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Ближне</w:t>
            </w:r>
            <w:proofErr w:type="spellEnd"/>
            <w:r>
              <w:t>-Песочное</w:t>
            </w:r>
          </w:p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Виля</w:t>
            </w:r>
          </w:p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Досчатое</w:t>
            </w:r>
            <w:proofErr w:type="spellEnd"/>
          </w:p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Шиморское</w:t>
            </w:r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r>
              <w:t>городской округ город Дзержинск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>. Горбатовка</w:t>
            </w:r>
          </w:p>
        </w:tc>
      </w:tr>
      <w:tr w:rsidR="00222414">
        <w:tc>
          <w:tcPr>
            <w:tcW w:w="4680" w:type="dxa"/>
          </w:tcPr>
          <w:p w:rsidR="00222414" w:rsidRDefault="00222414">
            <w:pPr>
              <w:pStyle w:val="ConsPlusNormal"/>
              <w:jc w:val="both"/>
            </w:pPr>
            <w:r>
              <w:t>городской округ город Кулебаки</w:t>
            </w:r>
          </w:p>
        </w:tc>
        <w:tc>
          <w:tcPr>
            <w:tcW w:w="4380" w:type="dxa"/>
          </w:tcPr>
          <w:p w:rsidR="00222414" w:rsidRDefault="00222414">
            <w:pPr>
              <w:pStyle w:val="ConsPlusNormal"/>
              <w:jc w:val="both"/>
            </w:pP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Гремячево</w:t>
            </w:r>
            <w:proofErr w:type="spellEnd"/>
          </w:p>
        </w:tc>
      </w:tr>
    </w:tbl>
    <w:p w:rsidR="00222414" w:rsidRDefault="00222414">
      <w:pPr>
        <w:pStyle w:val="ConsPlusNormal"/>
        <w:ind w:firstLine="540"/>
        <w:jc w:val="both"/>
      </w:pPr>
    </w:p>
    <w:p w:rsidR="00222414" w:rsidRDefault="00222414">
      <w:pPr>
        <w:pStyle w:val="ConsPlusNormal"/>
        <w:ind w:firstLine="540"/>
        <w:jc w:val="both"/>
      </w:pPr>
      <w:r>
        <w:t>--------------------------------</w:t>
      </w:r>
    </w:p>
    <w:p w:rsidR="00222414" w:rsidRDefault="00222414">
      <w:pPr>
        <w:pStyle w:val="ConsPlusNormal"/>
        <w:spacing w:before="220"/>
        <w:ind w:firstLine="540"/>
        <w:jc w:val="both"/>
      </w:pPr>
      <w:bookmarkStart w:id="1" w:name="P146"/>
      <w:bookmarkEnd w:id="1"/>
      <w:r>
        <w:lastRenderedPageBreak/>
        <w:t xml:space="preserve">&lt;*&gt; В соответствии с Общероссийским </w:t>
      </w:r>
      <w:hyperlink r:id="rId15">
        <w:r>
          <w:rPr>
            <w:color w:val="0000FF"/>
          </w:rPr>
          <w:t>классификатором</w:t>
        </w:r>
      </w:hyperlink>
      <w:r>
        <w:t xml:space="preserve"> объектов административно-территориального деления (ОК 019-95), утвержденным постановлением Госстандарта России от 31 июля 1995 г. N 413, на рабочие, курортные и дачные поселки распространяется обозначение "поселок городского типа".</w:t>
      </w:r>
    </w:p>
    <w:p w:rsidR="00222414" w:rsidRDefault="00222414">
      <w:pPr>
        <w:pStyle w:val="ConsPlusNormal"/>
        <w:ind w:firstLine="540"/>
        <w:jc w:val="both"/>
      </w:pPr>
    </w:p>
    <w:p w:rsidR="00222414" w:rsidRDefault="00222414" w:rsidP="00222414">
      <w:pPr>
        <w:pStyle w:val="ConsPlusNormal"/>
        <w:jc w:val="both"/>
      </w:pPr>
    </w:p>
    <w:p w:rsidR="00222414" w:rsidRDefault="00222414">
      <w:pPr>
        <w:pStyle w:val="ConsPlusNormal"/>
        <w:jc w:val="right"/>
        <w:outlineLvl w:val="0"/>
      </w:pPr>
      <w:r>
        <w:t>Утвержден</w:t>
      </w:r>
    </w:p>
    <w:p w:rsidR="00222414" w:rsidRDefault="00222414">
      <w:pPr>
        <w:pStyle w:val="ConsPlusNormal"/>
        <w:jc w:val="right"/>
      </w:pPr>
      <w:r>
        <w:t>приказом министерства сельского</w:t>
      </w:r>
    </w:p>
    <w:p w:rsidR="00222414" w:rsidRDefault="00222414">
      <w:pPr>
        <w:pStyle w:val="ConsPlusNormal"/>
        <w:jc w:val="right"/>
      </w:pPr>
      <w:r>
        <w:t>хозяйства и продовольственных ресурсов</w:t>
      </w:r>
    </w:p>
    <w:p w:rsidR="00222414" w:rsidRDefault="00222414">
      <w:pPr>
        <w:pStyle w:val="ConsPlusNormal"/>
        <w:jc w:val="right"/>
      </w:pPr>
      <w:r>
        <w:t>Нижегородской области</w:t>
      </w:r>
    </w:p>
    <w:p w:rsidR="00222414" w:rsidRDefault="00222414">
      <w:pPr>
        <w:pStyle w:val="ConsPlusNormal"/>
        <w:jc w:val="right"/>
      </w:pPr>
      <w:r>
        <w:t>от 14.03.2025 N 111</w:t>
      </w:r>
    </w:p>
    <w:p w:rsidR="00222414" w:rsidRDefault="00222414">
      <w:pPr>
        <w:pStyle w:val="ConsPlusNormal"/>
        <w:ind w:firstLine="540"/>
        <w:jc w:val="both"/>
      </w:pPr>
    </w:p>
    <w:p w:rsidR="00222414" w:rsidRDefault="00222414">
      <w:pPr>
        <w:pStyle w:val="ConsPlusTitle"/>
        <w:jc w:val="center"/>
      </w:pPr>
      <w:bookmarkStart w:id="2" w:name="P158"/>
      <w:bookmarkEnd w:id="2"/>
      <w:r>
        <w:t>ПЕРЕЧЕНЬ</w:t>
      </w:r>
    </w:p>
    <w:p w:rsidR="00222414" w:rsidRDefault="00222414">
      <w:pPr>
        <w:pStyle w:val="ConsPlusTitle"/>
        <w:jc w:val="center"/>
      </w:pPr>
      <w:r>
        <w:t>СЕЛЬСКИХ АГЛОМЕРАЦИЙ НИЖЕГОРОДСКОЙ ОБЛАСТИ</w:t>
      </w:r>
    </w:p>
    <w:p w:rsidR="00222414" w:rsidRDefault="00222414">
      <w:pPr>
        <w:pStyle w:val="ConsPlusNormal"/>
        <w:ind w:firstLine="540"/>
        <w:jc w:val="both"/>
      </w:pPr>
    </w:p>
    <w:p w:rsidR="00222414" w:rsidRDefault="00222414">
      <w:pPr>
        <w:pStyle w:val="ConsPlusNormal"/>
        <w:ind w:firstLine="540"/>
        <w:jc w:val="both"/>
      </w:pPr>
      <w:r>
        <w:t>К сельским агломерациям Нижегородской области относятся примыкающие друг к другу:</w:t>
      </w:r>
    </w:p>
    <w:p w:rsidR="00222414" w:rsidRDefault="00222414">
      <w:pPr>
        <w:pStyle w:val="ConsPlusNormal"/>
        <w:spacing w:before="220"/>
        <w:ind w:firstLine="540"/>
        <w:jc w:val="both"/>
      </w:pPr>
      <w:r>
        <w:t>1. Населенные пункты, относящиеся к сельским территориям Нижегородской области, установленным настоящим приказом.</w:t>
      </w:r>
    </w:p>
    <w:p w:rsidR="00222414" w:rsidRDefault="00222414">
      <w:pPr>
        <w:pStyle w:val="ConsPlusNormal"/>
        <w:spacing w:before="220"/>
        <w:ind w:firstLine="540"/>
        <w:jc w:val="both"/>
      </w:pPr>
      <w:r>
        <w:t>2. Малые города с численностью населения, постоянно проживающего на их территории, не превышающей 30 тыс. человек:</w:t>
      </w:r>
    </w:p>
    <w:p w:rsidR="00222414" w:rsidRDefault="00222414">
      <w:pPr>
        <w:pStyle w:val="ConsPlusNormal"/>
        <w:spacing w:before="220"/>
        <w:ind w:firstLine="540"/>
        <w:jc w:val="both"/>
      </w:pPr>
      <w:r>
        <w:t>- город Ветлуга;</w:t>
      </w:r>
    </w:p>
    <w:p w:rsidR="00222414" w:rsidRDefault="00222414">
      <w:pPr>
        <w:pStyle w:val="ConsPlusNormal"/>
        <w:spacing w:before="220"/>
        <w:ind w:firstLine="540"/>
        <w:jc w:val="both"/>
      </w:pPr>
      <w:r>
        <w:t>- город Володарск;</w:t>
      </w:r>
    </w:p>
    <w:p w:rsidR="00222414" w:rsidRDefault="00222414">
      <w:pPr>
        <w:pStyle w:val="ConsPlusNormal"/>
        <w:spacing w:before="220"/>
        <w:ind w:firstLine="540"/>
        <w:jc w:val="both"/>
      </w:pPr>
      <w:r>
        <w:t>- город Ворсма;</w:t>
      </w:r>
    </w:p>
    <w:p w:rsidR="00222414" w:rsidRDefault="00222414">
      <w:pPr>
        <w:pStyle w:val="ConsPlusNormal"/>
        <w:spacing w:before="220"/>
        <w:ind w:firstLine="540"/>
        <w:jc w:val="both"/>
      </w:pPr>
      <w:r>
        <w:t>- город Горбатов;</w:t>
      </w:r>
    </w:p>
    <w:p w:rsidR="00222414" w:rsidRDefault="00222414">
      <w:pPr>
        <w:pStyle w:val="ConsPlusNormal"/>
        <w:spacing w:before="220"/>
        <w:ind w:firstLine="540"/>
        <w:jc w:val="both"/>
      </w:pPr>
      <w:r>
        <w:t>- город Городец;</w:t>
      </w:r>
    </w:p>
    <w:p w:rsidR="00222414" w:rsidRDefault="00222414">
      <w:pPr>
        <w:pStyle w:val="ConsPlusNormal"/>
        <w:spacing w:before="220"/>
        <w:ind w:firstLine="540"/>
        <w:jc w:val="both"/>
      </w:pPr>
      <w:r>
        <w:t>- город Княгинино;</w:t>
      </w:r>
    </w:p>
    <w:p w:rsidR="00222414" w:rsidRDefault="00222414">
      <w:pPr>
        <w:pStyle w:val="ConsPlusNormal"/>
        <w:spacing w:before="220"/>
        <w:ind w:firstLine="540"/>
        <w:jc w:val="both"/>
      </w:pPr>
      <w:r>
        <w:t xml:space="preserve">- город </w:t>
      </w:r>
      <w:proofErr w:type="spellStart"/>
      <w:r>
        <w:t>Лукоянов</w:t>
      </w:r>
      <w:proofErr w:type="spellEnd"/>
      <w:r>
        <w:t>;</w:t>
      </w:r>
    </w:p>
    <w:p w:rsidR="00222414" w:rsidRDefault="00222414">
      <w:pPr>
        <w:pStyle w:val="ConsPlusNormal"/>
        <w:spacing w:before="220"/>
        <w:ind w:firstLine="540"/>
        <w:jc w:val="both"/>
      </w:pPr>
      <w:r>
        <w:t>- город Лысково;</w:t>
      </w:r>
    </w:p>
    <w:p w:rsidR="00222414" w:rsidRDefault="00222414">
      <w:pPr>
        <w:pStyle w:val="ConsPlusNormal"/>
        <w:spacing w:before="220"/>
        <w:ind w:firstLine="540"/>
        <w:jc w:val="both"/>
      </w:pPr>
      <w:r>
        <w:t>- город Навашино;</w:t>
      </w:r>
    </w:p>
    <w:p w:rsidR="00222414" w:rsidRDefault="00222414">
      <w:pPr>
        <w:pStyle w:val="ConsPlusNormal"/>
        <w:spacing w:before="220"/>
        <w:ind w:firstLine="540"/>
        <w:jc w:val="both"/>
      </w:pPr>
      <w:r>
        <w:t>- город Первомайск;</w:t>
      </w:r>
    </w:p>
    <w:p w:rsidR="00222414" w:rsidRDefault="00222414">
      <w:pPr>
        <w:pStyle w:val="ConsPlusNormal"/>
        <w:spacing w:before="220"/>
        <w:ind w:firstLine="540"/>
        <w:jc w:val="both"/>
      </w:pPr>
      <w:r>
        <w:t>- город Перевоз;</w:t>
      </w:r>
    </w:p>
    <w:p w:rsidR="00222414" w:rsidRDefault="00222414">
      <w:pPr>
        <w:pStyle w:val="ConsPlusNormal"/>
        <w:spacing w:before="220"/>
        <w:ind w:firstLine="540"/>
        <w:jc w:val="both"/>
      </w:pPr>
      <w:r>
        <w:t>- город Семенов;</w:t>
      </w:r>
    </w:p>
    <w:p w:rsidR="00222414" w:rsidRDefault="00222414">
      <w:pPr>
        <w:pStyle w:val="ConsPlusNormal"/>
        <w:spacing w:before="220"/>
        <w:ind w:firstLine="540"/>
        <w:jc w:val="both"/>
      </w:pPr>
      <w:r>
        <w:t>- город Сергач;</w:t>
      </w:r>
    </w:p>
    <w:p w:rsidR="00222414" w:rsidRDefault="00222414">
      <w:pPr>
        <w:pStyle w:val="ConsPlusNormal"/>
        <w:spacing w:before="220"/>
        <w:ind w:firstLine="540"/>
        <w:jc w:val="both"/>
      </w:pPr>
      <w:r>
        <w:t>- город Урень;</w:t>
      </w:r>
    </w:p>
    <w:p w:rsidR="00222414" w:rsidRDefault="00222414">
      <w:pPr>
        <w:pStyle w:val="ConsPlusNormal"/>
        <w:spacing w:before="220"/>
        <w:ind w:firstLine="540"/>
        <w:jc w:val="both"/>
      </w:pPr>
      <w:r>
        <w:t>- город Чкаловск;</w:t>
      </w:r>
    </w:p>
    <w:p w:rsidR="00222414" w:rsidRDefault="00222414">
      <w:pPr>
        <w:pStyle w:val="ConsPlusNormal"/>
        <w:spacing w:before="220"/>
        <w:ind w:firstLine="540"/>
        <w:jc w:val="both"/>
      </w:pPr>
      <w:r>
        <w:t>- город Шахунья.</w:t>
      </w:r>
    </w:p>
    <w:p w:rsidR="00222414" w:rsidRDefault="00222414" w:rsidP="00222414">
      <w:pPr>
        <w:pStyle w:val="ConsPlusNormal"/>
        <w:jc w:val="both"/>
      </w:pPr>
      <w:bookmarkStart w:id="3" w:name="_GoBack"/>
      <w:bookmarkEnd w:id="3"/>
    </w:p>
    <w:p w:rsidR="00222414" w:rsidRDefault="002224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1894" w:rsidRDefault="00DB1894"/>
    <w:sectPr w:rsidR="00DB1894" w:rsidSect="00077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14"/>
    <w:rsid w:val="00222414"/>
    <w:rsid w:val="00DB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C268"/>
  <w15:chartTrackingRefBased/>
  <w15:docId w15:val="{D77FDE86-2DFF-4E27-A07C-3FD0F8BE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2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24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606&amp;dst=82258" TargetMode="External"/><Relationship Id="rId13" Type="http://schemas.openxmlformats.org/officeDocument/2006/relationships/hyperlink" Target="https://login.consultant.ru/link/?req=doc&amp;base=RLAW187&amp;n=321149&amp;dst=1000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606&amp;dst=83719" TargetMode="External"/><Relationship Id="rId12" Type="http://schemas.openxmlformats.org/officeDocument/2006/relationships/hyperlink" Target="https://login.consultant.ru/link/?req=doc&amp;base=RLAW187&amp;n=24233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606&amp;dst=174263" TargetMode="External"/><Relationship Id="rId11" Type="http://schemas.openxmlformats.org/officeDocument/2006/relationships/hyperlink" Target="https://login.consultant.ru/link/?req=doc&amp;base=RLAW187&amp;n=242628" TargetMode="External"/><Relationship Id="rId5" Type="http://schemas.openxmlformats.org/officeDocument/2006/relationships/hyperlink" Target="https://login.consultant.ru/link/?req=doc&amp;base=RLAW187&amp;n=321149&amp;dst=100006" TargetMode="External"/><Relationship Id="rId15" Type="http://schemas.openxmlformats.org/officeDocument/2006/relationships/hyperlink" Target="https://login.consultant.ru/link/?req=doc&amp;base=LAW&amp;n=493145" TargetMode="External"/><Relationship Id="rId10" Type="http://schemas.openxmlformats.org/officeDocument/2006/relationships/hyperlink" Target="https://login.consultant.ru/link/?req=doc&amp;base=RLAW187&amp;n=30453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2606&amp;dst=174485" TargetMode="External"/><Relationship Id="rId14" Type="http://schemas.openxmlformats.org/officeDocument/2006/relationships/hyperlink" Target="https://login.consultant.ru/link/?req=doc&amp;base=RLAW187&amp;n=321149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1633</Words>
  <Characters>9311</Characters>
  <Application>Microsoft Office Word</Application>
  <DocSecurity>0</DocSecurity>
  <Lines>77</Lines>
  <Paragraphs>21</Paragraphs>
  <ScaleCrop>false</ScaleCrop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Калинина</dc:creator>
  <cp:keywords/>
  <dc:description/>
  <cp:lastModifiedBy>Диана Калинина</cp:lastModifiedBy>
  <cp:revision>1</cp:revision>
  <dcterms:created xsi:type="dcterms:W3CDTF">2025-10-07T06:38:00Z</dcterms:created>
  <dcterms:modified xsi:type="dcterms:W3CDTF">2025-10-07T06:39:00Z</dcterms:modified>
</cp:coreProperties>
</file>