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41" w:rsidRDefault="00224C41">
      <w:pPr>
        <w:pStyle w:val="ConsPlusNormal"/>
        <w:jc w:val="right"/>
        <w:outlineLvl w:val="0"/>
      </w:pPr>
      <w:r>
        <w:t>Приложение N 6</w:t>
      </w:r>
    </w:p>
    <w:p w:rsidR="00224C41" w:rsidRDefault="00224C41">
      <w:pPr>
        <w:pStyle w:val="ConsPlusNormal"/>
        <w:jc w:val="right"/>
      </w:pPr>
      <w:r>
        <w:t>к Государственной программе</w:t>
      </w:r>
    </w:p>
    <w:p w:rsidR="00224C41" w:rsidRDefault="00224C41">
      <w:pPr>
        <w:pStyle w:val="ConsPlusNormal"/>
        <w:jc w:val="right"/>
      </w:pPr>
      <w:r>
        <w:t>эффективного вовлечения в оборот</w:t>
      </w:r>
    </w:p>
    <w:p w:rsidR="00224C41" w:rsidRDefault="00224C41">
      <w:pPr>
        <w:pStyle w:val="ConsPlusNormal"/>
        <w:jc w:val="right"/>
      </w:pPr>
      <w:r>
        <w:t>земель сельскохозяйственного</w:t>
      </w:r>
    </w:p>
    <w:p w:rsidR="00224C41" w:rsidRDefault="00224C41">
      <w:pPr>
        <w:pStyle w:val="ConsPlusNormal"/>
        <w:jc w:val="right"/>
      </w:pPr>
      <w:r>
        <w:t>назначения и развития мелиоративного</w:t>
      </w:r>
    </w:p>
    <w:p w:rsidR="00224C41" w:rsidRDefault="00224C41">
      <w:pPr>
        <w:pStyle w:val="ConsPlusNormal"/>
        <w:jc w:val="right"/>
      </w:pPr>
      <w:r>
        <w:t>комплекса Российской Федерации</w:t>
      </w:r>
    </w:p>
    <w:p w:rsidR="00224C41" w:rsidRDefault="00224C41">
      <w:pPr>
        <w:pStyle w:val="ConsPlusNormal"/>
        <w:jc w:val="both"/>
      </w:pPr>
    </w:p>
    <w:p w:rsidR="00224C41" w:rsidRDefault="00224C41">
      <w:pPr>
        <w:pStyle w:val="ConsPlusTitle"/>
        <w:jc w:val="center"/>
      </w:pPr>
      <w:r>
        <w:t>ПРАВИЛА</w:t>
      </w:r>
    </w:p>
    <w:p w:rsidR="00224C41" w:rsidRDefault="00224C41">
      <w:pPr>
        <w:pStyle w:val="ConsPlusTitle"/>
        <w:jc w:val="center"/>
      </w:pPr>
      <w:r>
        <w:t>ПРЕДОСТАВЛЕНИЯ И РАСПРЕДЕЛЕНИЯ СУБСИДИЙ ИЗ ФЕДЕРАЛЬНОГО</w:t>
      </w:r>
    </w:p>
    <w:p w:rsidR="00224C41" w:rsidRDefault="00224C41">
      <w:pPr>
        <w:pStyle w:val="ConsPlusTitle"/>
        <w:jc w:val="center"/>
      </w:pPr>
      <w:r>
        <w:t>БЮДЖЕТА БЮДЖЕТАМ СУБЪЕКТОВ РОССИЙСКОЙ ФЕДЕРАЦИИ</w:t>
      </w:r>
    </w:p>
    <w:p w:rsidR="00224C41" w:rsidRDefault="00224C41">
      <w:pPr>
        <w:pStyle w:val="ConsPlusTitle"/>
        <w:jc w:val="center"/>
      </w:pPr>
      <w:r>
        <w:t>НА ПРОВЕДЕНИЕ МЕЛИОРАТИВНЫХ МЕРОПРИЯТИЙ</w:t>
      </w:r>
    </w:p>
    <w:p w:rsidR="00224C41" w:rsidRDefault="00224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C41" w:rsidRDefault="00224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C41" w:rsidRDefault="00224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C41" w:rsidRDefault="00224C41">
            <w:pPr>
              <w:pStyle w:val="ConsPlusNormal"/>
              <w:jc w:val="center"/>
            </w:pPr>
            <w:r>
              <w:rPr>
                <w:color w:val="392C69"/>
              </w:rPr>
              <w:t>Список изменяющих документов</w:t>
            </w:r>
          </w:p>
          <w:p w:rsidR="00224C41" w:rsidRDefault="00224C41">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25.11.2023 N 1992)</w:t>
            </w:r>
          </w:p>
        </w:tc>
        <w:tc>
          <w:tcPr>
            <w:tcW w:w="113" w:type="dxa"/>
            <w:tcBorders>
              <w:top w:val="nil"/>
              <w:left w:val="nil"/>
              <w:bottom w:val="nil"/>
              <w:right w:val="nil"/>
            </w:tcBorders>
            <w:shd w:val="clear" w:color="auto" w:fill="F4F3F8"/>
            <w:tcMar>
              <w:top w:w="0" w:type="dxa"/>
              <w:left w:w="0" w:type="dxa"/>
              <w:bottom w:w="0" w:type="dxa"/>
              <w:right w:w="0" w:type="dxa"/>
            </w:tcMar>
          </w:tcPr>
          <w:p w:rsidR="00224C41" w:rsidRDefault="00224C41">
            <w:pPr>
              <w:pStyle w:val="ConsPlusNormal"/>
            </w:pPr>
          </w:p>
        </w:tc>
      </w:tr>
    </w:tbl>
    <w:p w:rsidR="00224C41" w:rsidRDefault="00224C41">
      <w:pPr>
        <w:pStyle w:val="ConsPlusNormal"/>
        <w:jc w:val="center"/>
      </w:pPr>
    </w:p>
    <w:p w:rsidR="00224C41" w:rsidRDefault="00224C41">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получателей средств на проведение мелиоративных мероприятий в рамках федерального проекта "Вовлечение в оборот и комплексная мелиорация земель сельскохозяйственного назначения"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(далее - субсидии).</w:t>
      </w:r>
    </w:p>
    <w:p w:rsidR="00224C41" w:rsidRDefault="00224C41">
      <w:pPr>
        <w:pStyle w:val="ConsPlusNormal"/>
        <w:spacing w:before="220"/>
        <w:ind w:firstLine="540"/>
        <w:jc w:val="both"/>
      </w:pPr>
      <w:r>
        <w:t>2. Понятия, используемые в настоящих Правилах, означают следующее:</w:t>
      </w:r>
    </w:p>
    <w:p w:rsidR="00224C41" w:rsidRDefault="00224C41">
      <w:pPr>
        <w:pStyle w:val="ConsPlusNormal"/>
        <w:spacing w:before="220"/>
        <w:ind w:firstLine="540"/>
        <w:jc w:val="both"/>
      </w:pPr>
      <w:r>
        <w:t xml:space="preserve">"затраты на реализацию проектов мелиорации" - выраженные в денежной форме, документально подтвержденные, фактически понесенные или планируемые затраты без учета налога на добавленную стоимость получателей средств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настоящих Правил, а в отношении мероприятий, указанных в </w:t>
      </w:r>
      <w:hyperlink w:anchor="P44">
        <w:r>
          <w:rPr>
            <w:color w:val="0000FF"/>
          </w:rPr>
          <w:t>подпункте "д" пункта 3</w:t>
        </w:r>
      </w:hyperlink>
      <w:r>
        <w:t xml:space="preserve"> настоящих Правил, также не финансировались (не возмещались) ранее в соответствии с </w:t>
      </w:r>
      <w:hyperlink r:id="rId5">
        <w:r>
          <w:rPr>
            <w:color w:val="0000FF"/>
          </w:rPr>
          <w:t>приложением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24C41" w:rsidRDefault="00224C41">
      <w:pPr>
        <w:pStyle w:val="ConsPlusNormal"/>
        <w:spacing w:before="220"/>
        <w:ind w:firstLine="540"/>
        <w:jc w:val="both"/>
      </w:pPr>
      <w:r>
        <w:t>"научные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rsidR="00224C41" w:rsidRDefault="00224C41">
      <w:pPr>
        <w:pStyle w:val="ConsPlusNormal"/>
        <w:spacing w:before="220"/>
        <w:ind w:firstLine="540"/>
        <w:jc w:val="both"/>
      </w:pPr>
      <w:bookmarkStart w:id="0" w:name="P18"/>
      <w:bookmarkEnd w:id="0"/>
      <w:r>
        <w:t xml:space="preserve">"отбор проектов мелиорации" - устанавливаемая в соответствии с порядком, утвержденным Министерством сельского хозяйства Российской Федерации,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в рамках настоящих Правил. Указанный порядок также предусматривает требования к составу заявочной документации, направляемой на отбор </w:t>
      </w:r>
      <w:r>
        <w:lastRenderedPageBreak/>
        <w:t>проектов мелиорации, включающей в том числе планы реализации проектов мелиорации по форме, утверждаемой Министерством сельского хозяйства Российской Федерации;</w:t>
      </w:r>
    </w:p>
    <w:p w:rsidR="00224C41" w:rsidRDefault="00224C41">
      <w:pPr>
        <w:pStyle w:val="ConsPlusNormal"/>
        <w:spacing w:before="220"/>
        <w:ind w:firstLine="540"/>
        <w:jc w:val="both"/>
      </w:pPr>
      <w:r>
        <w:t>"получатели средств" - получающие средства на возмещение части затрат на реализацию проектов мелиорации сельскохозяйственные товаропроизводители, за исключением граждан, ведущих личное подсобное хозяйство, а также научные и образовательные организации;</w:t>
      </w:r>
    </w:p>
    <w:p w:rsidR="00224C41" w:rsidRDefault="00224C41">
      <w:pPr>
        <w:pStyle w:val="ConsPlusNormal"/>
        <w:spacing w:before="220"/>
        <w:ind w:firstLine="540"/>
        <w:jc w:val="both"/>
      </w:pPr>
      <w:r>
        <w:t xml:space="preserve">"проект мелиорации" -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 определен Федеральным </w:t>
      </w:r>
      <w:hyperlink r:id="rId6">
        <w:r>
          <w:rPr>
            <w:color w:val="0000FF"/>
          </w:rPr>
          <w:t>законом</w:t>
        </w:r>
      </w:hyperlink>
      <w:r>
        <w:t xml:space="preserve"> "О мелиорации земель";</w:t>
      </w:r>
    </w:p>
    <w:p w:rsidR="00224C41" w:rsidRDefault="00224C41">
      <w:pPr>
        <w:pStyle w:val="ConsPlusNormal"/>
        <w:spacing w:before="220"/>
        <w:ind w:firstLine="540"/>
        <w:jc w:val="both"/>
      </w:pPr>
      <w:r>
        <w:t>"региональная программа" - комплекс мероприятий, направленных на решение задач агропромышленного комплекса субъекта Российской Федерации;</w:t>
      </w:r>
    </w:p>
    <w:p w:rsidR="00224C41" w:rsidRDefault="00224C41">
      <w:pPr>
        <w:pStyle w:val="ConsPlusNormal"/>
        <w:spacing w:before="220"/>
        <w:ind w:firstLine="540"/>
        <w:jc w:val="both"/>
      </w:pPr>
      <w:r>
        <w:t>"реконструкция" -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224C41" w:rsidRDefault="00224C41">
      <w:pPr>
        <w:pStyle w:val="ConsPlusNormal"/>
        <w:spacing w:before="220"/>
        <w:ind w:firstLine="540"/>
        <w:jc w:val="both"/>
      </w:pPr>
      <w:r>
        <w:t>"строительство оросительных и осушительных систем" - создание новых объектов на землях, ранее не отнесенных к мелиорируемым землям или отнесенных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7 лет, предшествующих году реализации проекта мелиорации;</w:t>
      </w:r>
    </w:p>
    <w:p w:rsidR="00224C41" w:rsidRDefault="00224C41">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224C41" w:rsidRDefault="00224C41">
      <w:pPr>
        <w:pStyle w:val="ConsPlusNormal"/>
        <w:spacing w:before="220"/>
        <w:ind w:firstLine="540"/>
        <w:jc w:val="both"/>
      </w:pPr>
      <w:bookmarkStart w:id="1" w:name="P25"/>
      <w:bookmarkEnd w:id="1"/>
      <w:r>
        <w:t>3.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 прошедших отбор проектов мелиорации, в отношении следующих мероприятий:</w:t>
      </w:r>
    </w:p>
    <w:p w:rsidR="00224C41" w:rsidRDefault="00224C41">
      <w:pPr>
        <w:pStyle w:val="ConsPlusNormal"/>
        <w:spacing w:before="220"/>
        <w:ind w:firstLine="540"/>
        <w:jc w:val="both"/>
      </w:pPr>
      <w:bookmarkStart w:id="2" w:name="P26"/>
      <w:bookmarkEnd w:id="2"/>
      <w:r>
        <w:t>а) гидромелиоративные мероприятия, в том числе:</w:t>
      </w:r>
    </w:p>
    <w:p w:rsidR="00224C41" w:rsidRDefault="00224C41">
      <w:pPr>
        <w:pStyle w:val="ConsPlusNormal"/>
        <w:spacing w:before="220"/>
        <w:ind w:firstLine="540"/>
        <w:jc w:val="both"/>
      </w:pPr>
      <w:r>
        <w:t>разработка проектно-сметной документации на проведение гидромелиоративных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224C41" w:rsidRDefault="00224C41">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224C41" w:rsidRDefault="00224C41">
      <w:pPr>
        <w:pStyle w:val="ConsPlusNormal"/>
        <w:spacing w:before="220"/>
        <w:ind w:firstLine="540"/>
        <w:jc w:val="both"/>
      </w:pPr>
      <w:bookmarkStart w:id="3" w:name="P29"/>
      <w:bookmarkEnd w:id="3"/>
      <w:r>
        <w:t>б) культуртехнические мероприятия на выбывших сельскохозяйственных угодьях, вовлекаемых в сельскохозяйственный оборот, в том числе:</w:t>
      </w:r>
    </w:p>
    <w:p w:rsidR="00224C41" w:rsidRDefault="00224C41">
      <w:pPr>
        <w:pStyle w:val="ConsPlusNormal"/>
        <w:spacing w:before="220"/>
        <w:ind w:firstLine="540"/>
        <w:jc w:val="both"/>
      </w:pPr>
      <w:r>
        <w:t xml:space="preserve">разработка проектно-сметной документации на проведение культуртехнических мероприятий - не более 5 процентов затрат на реализацию проекта мелиорации (в случае если </w:t>
      </w:r>
      <w:r>
        <w:lastRenderedPageBreak/>
        <w:t>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224C41" w:rsidRDefault="00224C41">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224C41" w:rsidRDefault="00224C41">
      <w:pPr>
        <w:pStyle w:val="ConsPlusNormal"/>
        <w:spacing w:before="220"/>
        <w:ind w:firstLine="540"/>
        <w:jc w:val="both"/>
      </w:pPr>
      <w:r>
        <w:t>рыхление, пескование, глинование, землевание, плантаж и первичная обработка почвы;</w:t>
      </w:r>
    </w:p>
    <w:p w:rsidR="00224C41" w:rsidRDefault="00224C41">
      <w:pPr>
        <w:pStyle w:val="ConsPlusNormal"/>
        <w:spacing w:before="220"/>
        <w:ind w:firstLine="540"/>
        <w:jc w:val="both"/>
      </w:pPr>
      <w:bookmarkStart w:id="4" w:name="P33"/>
      <w:bookmarkEnd w:id="4"/>
      <w:r>
        <w:t>в) агролесомелиоративные мероприятия, в том числе:</w:t>
      </w:r>
    </w:p>
    <w:p w:rsidR="00224C41" w:rsidRDefault="00224C41">
      <w:pPr>
        <w:pStyle w:val="ConsPlusNormal"/>
        <w:spacing w:before="220"/>
        <w:ind w:firstLine="540"/>
        <w:jc w:val="both"/>
      </w:pPr>
      <w:r>
        <w:t>разработка проектно-сметной документации на проведение агролесомелиоративных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224C41" w:rsidRDefault="00224C41">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224C41" w:rsidRDefault="00224C41">
      <w:pPr>
        <w:pStyle w:val="ConsPlusNormal"/>
        <w:spacing w:before="220"/>
        <w:ind w:firstLine="540"/>
        <w:jc w:val="both"/>
      </w:pPr>
      <w:r>
        <w:t>предотвращение деградации земель пастбищ путем создания защитных лесных насаждений;</w:t>
      </w:r>
    </w:p>
    <w:p w:rsidR="00224C41" w:rsidRDefault="00224C41">
      <w:pPr>
        <w:pStyle w:val="ConsPlusNormal"/>
        <w:spacing w:before="220"/>
        <w:ind w:firstLine="540"/>
        <w:jc w:val="both"/>
      </w:pPr>
      <w:r>
        <w:t>защита земель от эрозии путем создания защитных лесных насаждений в оврагах, балках, песках, на берегах рек и на других территориях;</w:t>
      </w:r>
    </w:p>
    <w:p w:rsidR="00224C41" w:rsidRDefault="00224C41">
      <w:pPr>
        <w:pStyle w:val="ConsPlusNormal"/>
        <w:spacing w:before="220"/>
        <w:ind w:firstLine="540"/>
        <w:jc w:val="both"/>
      </w:pPr>
      <w:bookmarkStart w:id="5" w:name="P38"/>
      <w:bookmarkEnd w:id="5"/>
      <w:r>
        <w:t>г) фитомелиоративные мероприятия, направленные на закрепление песков, в том числе:</w:t>
      </w:r>
    </w:p>
    <w:p w:rsidR="00224C41" w:rsidRDefault="00224C41">
      <w:pPr>
        <w:pStyle w:val="ConsPlusNormal"/>
        <w:spacing w:before="220"/>
        <w:ind w:firstLine="540"/>
        <w:jc w:val="both"/>
      </w:pPr>
      <w:r>
        <w:t>разработка проектно-сметной документации на проведение фитомелиоративных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224C41" w:rsidRDefault="00224C41">
      <w:pPr>
        <w:pStyle w:val="ConsPlusNormal"/>
        <w:spacing w:before="220"/>
        <w:ind w:firstLine="540"/>
        <w:jc w:val="both"/>
      </w:pPr>
      <w:r>
        <w:t>создание мелиоративно-кормовых насаждений многолетних трав ленточным посевом;</w:t>
      </w:r>
    </w:p>
    <w:p w:rsidR="00224C41" w:rsidRDefault="00224C41">
      <w:pPr>
        <w:pStyle w:val="ConsPlusNormal"/>
        <w:spacing w:before="220"/>
        <w:ind w:firstLine="540"/>
        <w:jc w:val="both"/>
      </w:pPr>
      <w:r>
        <w:t>создание противодефляционных кулис с применением регенеративных кормовых насаждений;</w:t>
      </w:r>
    </w:p>
    <w:p w:rsidR="00224C41" w:rsidRDefault="00224C41">
      <w:pPr>
        <w:pStyle w:val="ConsPlusNormal"/>
        <w:spacing w:before="220"/>
        <w:ind w:firstLine="540"/>
        <w:jc w:val="both"/>
      </w:pPr>
      <w:r>
        <w:t>закрепление песков аэропосевом;</w:t>
      </w:r>
    </w:p>
    <w:p w:rsidR="00224C41" w:rsidRDefault="00224C41">
      <w:pPr>
        <w:pStyle w:val="ConsPlusNormal"/>
        <w:spacing w:before="220"/>
        <w:ind w:firstLine="540"/>
        <w:jc w:val="both"/>
      </w:pPr>
      <w:r>
        <w:t>облесение очагов дефляции;</w:t>
      </w:r>
    </w:p>
    <w:p w:rsidR="00224C41" w:rsidRDefault="00224C41">
      <w:pPr>
        <w:pStyle w:val="ConsPlusNormal"/>
        <w:spacing w:before="220"/>
        <w:ind w:firstLine="540"/>
        <w:jc w:val="both"/>
      </w:pPr>
      <w:bookmarkStart w:id="6" w:name="P44"/>
      <w:bookmarkEnd w:id="6"/>
      <w:r>
        <w:t>д) мероприятия по химической мелиорации земель, включая мероприятия в области известкования кислых почв на пашне, а с 1 января 2024 г. - также мероприятия в области фосфоритования почв и гипсования почв, в том числе:</w:t>
      </w:r>
    </w:p>
    <w:p w:rsidR="00224C41" w:rsidRDefault="00224C41">
      <w:pPr>
        <w:pStyle w:val="ConsPlusNormal"/>
        <w:spacing w:before="220"/>
        <w:ind w:firstLine="540"/>
        <w:jc w:val="both"/>
      </w:pPr>
      <w:r>
        <w:t>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224C41" w:rsidRDefault="00224C41">
      <w:pPr>
        <w:pStyle w:val="ConsPlusNormal"/>
        <w:spacing w:before="220"/>
        <w:ind w:firstLine="540"/>
        <w:jc w:val="both"/>
      </w:pPr>
      <w:r>
        <w:t>осуществление работ для проведения химической мелиорации почв;</w:t>
      </w:r>
    </w:p>
    <w:p w:rsidR="00224C41" w:rsidRDefault="00224C41">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224C41" w:rsidRDefault="00224C41">
      <w:pPr>
        <w:pStyle w:val="ConsPlusNormal"/>
        <w:spacing w:before="220"/>
        <w:ind w:firstLine="540"/>
        <w:jc w:val="both"/>
      </w:pPr>
      <w:r>
        <w:t xml:space="preserve">разработка проектно-сметной документации на проведение мероприятий по химической </w:t>
      </w:r>
      <w:r>
        <w:lastRenderedPageBreak/>
        <w:t>мелиорации земель на основании данных агрохимического обследования полей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224C41" w:rsidRDefault="00224C41">
      <w:pPr>
        <w:pStyle w:val="ConsPlusNormal"/>
        <w:spacing w:before="220"/>
        <w:ind w:firstLine="540"/>
        <w:jc w:val="both"/>
      </w:pPr>
      <w:bookmarkStart w:id="7" w:name="P49"/>
      <w:bookmarkEnd w:id="7"/>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5">
        <w:r>
          <w:rPr>
            <w:color w:val="0000FF"/>
          </w:rPr>
          <w:t>пункте 3</w:t>
        </w:r>
      </w:hyperlink>
      <w:r>
        <w:t xml:space="preserve"> настоящих Правил.</w:t>
      </w:r>
    </w:p>
    <w:p w:rsidR="00224C41" w:rsidRDefault="00224C41">
      <w:pPr>
        <w:pStyle w:val="ConsPlusNormal"/>
        <w:spacing w:before="220"/>
        <w:ind w:firstLine="540"/>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224C41" w:rsidRDefault="00224C41">
      <w:pPr>
        <w:pStyle w:val="ConsPlusNormal"/>
        <w:spacing w:before="220"/>
        <w:ind w:firstLine="540"/>
        <w:jc w:val="both"/>
      </w:pPr>
      <w:r>
        <w:t>Предоставление средств из бюджета субъекта Российской Федерации, источником софинансирования которых являются субсидии, на возмещение затрат на реализацию проектов мелиорации в рамках настоящих Правил осуществляется при условии документального подтверждения наличия у получателей средств прав пользования земельными участками, на которых осуществляется реализация мероприятий проекта (проектов) мелиорации.</w:t>
      </w:r>
    </w:p>
    <w:p w:rsidR="00224C41" w:rsidRDefault="00224C41">
      <w:pPr>
        <w:pStyle w:val="ConsPlusNormal"/>
        <w:spacing w:before="220"/>
        <w:ind w:firstLine="540"/>
        <w:jc w:val="both"/>
      </w:pPr>
      <w:bookmarkStart w:id="8" w:name="P52"/>
      <w:bookmarkEnd w:id="8"/>
      <w:r>
        <w:t xml:space="preserve">5. Размер затрат, возмещаемых из бюджета субъекта Российской Федерации получателям средств, определяется с учетом предельного размера стоимости работ на один гектар площади земель по мероприятиям, предусмотренным </w:t>
      </w:r>
      <w:hyperlink w:anchor="P25">
        <w:r>
          <w:rPr>
            <w:color w:val="0000FF"/>
          </w:rPr>
          <w:t>пунктом 3</w:t>
        </w:r>
      </w:hyperlink>
      <w:r>
        <w:t xml:space="preserve"> настоящих Правил, в соответствии с </w:t>
      </w:r>
      <w:hyperlink w:anchor="P87">
        <w:r>
          <w:rPr>
            <w:color w:val="0000FF"/>
          </w:rPr>
          <w:t>пунктом 12</w:t>
        </w:r>
      </w:hyperlink>
      <w:r>
        <w:t xml:space="preserve"> настоящих Правил и составляет:</w:t>
      </w:r>
    </w:p>
    <w:p w:rsidR="00224C41" w:rsidRDefault="00224C41">
      <w:pPr>
        <w:pStyle w:val="ConsPlusNormal"/>
        <w:spacing w:before="220"/>
        <w:ind w:firstLine="540"/>
        <w:jc w:val="both"/>
      </w:pPr>
      <w:r>
        <w:t xml:space="preserve">50 процентов общего объема затрат на реализацию проектов мелиорации по мероприятиям, указанным в </w:t>
      </w:r>
      <w:hyperlink w:anchor="P26">
        <w:r>
          <w:rPr>
            <w:color w:val="0000FF"/>
          </w:rPr>
          <w:t>подпунктах "а"</w:t>
        </w:r>
      </w:hyperlink>
      <w:r>
        <w:t xml:space="preserve">, </w:t>
      </w:r>
      <w:hyperlink w:anchor="P29">
        <w:r>
          <w:rPr>
            <w:color w:val="0000FF"/>
          </w:rPr>
          <w:t>"б"</w:t>
        </w:r>
      </w:hyperlink>
      <w:r>
        <w:t xml:space="preserve"> и </w:t>
      </w:r>
      <w:hyperlink w:anchor="P44">
        <w:r>
          <w:rPr>
            <w:color w:val="0000FF"/>
          </w:rPr>
          <w:t>"д" пункта 3</w:t>
        </w:r>
      </w:hyperlink>
      <w:r>
        <w:t xml:space="preserve"> настоящих Правил;</w:t>
      </w:r>
    </w:p>
    <w:p w:rsidR="00224C41" w:rsidRDefault="00224C41">
      <w:pPr>
        <w:pStyle w:val="ConsPlusNormal"/>
        <w:spacing w:before="220"/>
        <w:ind w:firstLine="540"/>
        <w:jc w:val="both"/>
      </w:pPr>
      <w:r>
        <w:t xml:space="preserve">90 процентов общего объема затрат на реализацию проектов мелиорации по мероприятиям, указанным в </w:t>
      </w:r>
      <w:hyperlink w:anchor="P33">
        <w:r>
          <w:rPr>
            <w:color w:val="0000FF"/>
          </w:rPr>
          <w:t>подпунктах "в"</w:t>
        </w:r>
      </w:hyperlink>
      <w:r>
        <w:t xml:space="preserve"> и </w:t>
      </w:r>
      <w:hyperlink w:anchor="P38">
        <w:r>
          <w:rPr>
            <w:color w:val="0000FF"/>
          </w:rPr>
          <w:t>"г" пункта 3</w:t>
        </w:r>
      </w:hyperlink>
      <w:r>
        <w:t xml:space="preserve"> настоящих Правил.</w:t>
      </w:r>
    </w:p>
    <w:p w:rsidR="00224C41" w:rsidRDefault="00224C41">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что не влечет за собой обязательств по увеличению размера субсидии. Увеличение субъектом Российской Федерации объема бюджетных ассигнований на финансовое обеспечение расходных обязательств субъекта Российской Федерации может осуществляться в том числе с учетом достижения значения результата использования субсидии, предусмотренного соглашением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224C41" w:rsidRDefault="00224C41">
      <w:pPr>
        <w:pStyle w:val="ConsPlusNormal"/>
        <w:spacing w:before="220"/>
        <w:ind w:firstLine="540"/>
        <w:jc w:val="both"/>
      </w:pPr>
      <w:r>
        <w:t>6. Субсидия предоставляется при соблюдении следующих условий:</w:t>
      </w:r>
    </w:p>
    <w:p w:rsidR="00224C41" w:rsidRDefault="00224C41">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и включающих требования к их получателям, перечень документов, необходимых для получения средств на возмещение части </w:t>
      </w:r>
      <w:r>
        <w:lastRenderedPageBreak/>
        <w:t>затрат на реализацию проектов мелиорации, и сроки их рассмотрения;</w:t>
      </w:r>
    </w:p>
    <w:p w:rsidR="00224C41" w:rsidRDefault="00224C41">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24C41" w:rsidRDefault="00224C41">
      <w:pPr>
        <w:pStyle w:val="ConsPlusNormal"/>
        <w:spacing w:before="220"/>
        <w:ind w:firstLine="540"/>
        <w:jc w:val="both"/>
      </w:pPr>
      <w:r>
        <w:t>в) заключение соглашения.</w:t>
      </w:r>
    </w:p>
    <w:p w:rsidR="00224C41" w:rsidRDefault="00224C41">
      <w:pPr>
        <w:pStyle w:val="ConsPlusNormal"/>
        <w:spacing w:before="220"/>
        <w:ind w:firstLine="540"/>
        <w:jc w:val="both"/>
      </w:pPr>
      <w:r>
        <w:t>7. Соглашение включает следующие требования к получателю средств:</w:t>
      </w:r>
    </w:p>
    <w:p w:rsidR="00224C41" w:rsidRDefault="00224C41">
      <w:pPr>
        <w:pStyle w:val="ConsPlusNormal"/>
        <w:spacing w:before="220"/>
        <w:ind w:firstLine="540"/>
        <w:jc w:val="both"/>
      </w:pPr>
      <w:r>
        <w:t xml:space="preserve">достижение значений результатов использования субсидии, соответствующих </w:t>
      </w:r>
      <w:hyperlink w:anchor="P93">
        <w:r>
          <w:rPr>
            <w:color w:val="0000FF"/>
          </w:rPr>
          <w:t>пункту 16</w:t>
        </w:r>
      </w:hyperlink>
      <w:r>
        <w:t xml:space="preserve"> настоящих Правил;</w:t>
      </w:r>
    </w:p>
    <w:p w:rsidR="00224C41" w:rsidRDefault="00224C41">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должны обеспечить достижение планового объема производства сельскохозяйственной продукции на 3 года на землях, на которых реализован проект мелиорации;</w:t>
      </w:r>
    </w:p>
    <w:p w:rsidR="00224C41" w:rsidRDefault="00224C41">
      <w:pPr>
        <w:pStyle w:val="ConsPlusNormal"/>
        <w:spacing w:before="220"/>
        <w:ind w:firstLine="540"/>
        <w:jc w:val="both"/>
      </w:pPr>
      <w:r>
        <w:t>научные и образовательные организации должны обеспечить достижение планового объема посевов (посадок) сельскохозяйственных растений на 3 года на землях, на которых реализован проект мелиорации.</w:t>
      </w:r>
    </w:p>
    <w:p w:rsidR="00224C41" w:rsidRDefault="00224C41">
      <w:pPr>
        <w:pStyle w:val="ConsPlusNormal"/>
        <w:spacing w:before="220"/>
        <w:ind w:firstLine="540"/>
        <w:jc w:val="both"/>
      </w:pPr>
      <w:r>
        <w:t>Методика оценки достижения получателем средств планового объема производства сельскохозяйственной продукции и (или) планового объема посевов (посадок) сельскохозяйственных растений на 3 года на землях, на которых реализован проект мелиорации, а также меры ответственности получателей средств за несоблюдение данных требований определяются высшим исполнительным органом субъекта Российской Федерации.</w:t>
      </w:r>
    </w:p>
    <w:p w:rsidR="00224C41" w:rsidRDefault="00224C41">
      <w:pPr>
        <w:pStyle w:val="ConsPlusNormal"/>
        <w:spacing w:before="220"/>
        <w:ind w:firstLine="540"/>
        <w:jc w:val="both"/>
      </w:pPr>
      <w:r>
        <w:t>8. Критерием участия субъекта Российской Федерации в отборе субъектов Российской Федерации для предоставления субсидии является наличие официального обращения исполнительного органа субъекта Российской Федерации, уполномоченного высшим исполнительным органом субъекта Российской Федерации на реализацию мероприятий региональной программы, содержащего сведения:</w:t>
      </w:r>
    </w:p>
    <w:p w:rsidR="00224C41" w:rsidRDefault="00224C41">
      <w:pPr>
        <w:pStyle w:val="ConsPlusNormal"/>
        <w:spacing w:before="220"/>
        <w:ind w:firstLine="540"/>
        <w:jc w:val="both"/>
      </w:pPr>
      <w:r>
        <w:t xml:space="preserve">о наличии предварительно отобранного субъектом Российской Федерации проекта (проектов) мелиорации по мероприятиям, указанным в </w:t>
      </w:r>
      <w:hyperlink w:anchor="P25">
        <w:r>
          <w:rPr>
            <w:color w:val="0000FF"/>
          </w:rPr>
          <w:t>пункте 3</w:t>
        </w:r>
      </w:hyperlink>
      <w:r>
        <w:t xml:space="preserve"> настоящих Правил;</w:t>
      </w:r>
    </w:p>
    <w:p w:rsidR="00224C41" w:rsidRDefault="00224C41">
      <w:pPr>
        <w:pStyle w:val="ConsPlusNormal"/>
        <w:spacing w:before="220"/>
        <w:ind w:firstLine="540"/>
        <w:jc w:val="both"/>
      </w:pPr>
      <w:r>
        <w:t xml:space="preserve">о наличии заявочной документации, соответствующей требованиям, указанным в </w:t>
      </w:r>
      <w:hyperlink w:anchor="P18">
        <w:r>
          <w:rPr>
            <w:color w:val="0000FF"/>
          </w:rPr>
          <w:t>абзаце четвертом пункта 2</w:t>
        </w:r>
      </w:hyperlink>
      <w:r>
        <w:t xml:space="preserve"> настоящих Правил.</w:t>
      </w:r>
    </w:p>
    <w:p w:rsidR="00224C41" w:rsidRDefault="00224C41">
      <w:pPr>
        <w:pStyle w:val="ConsPlusNormal"/>
        <w:spacing w:before="220"/>
        <w:ind w:firstLine="540"/>
        <w:jc w:val="both"/>
      </w:pPr>
      <w:r>
        <w:t xml:space="preserve">Критерием отбора субъектов Российской Федерации для предоставления субсидии является наличие положительного решения комиссии, указанной в </w:t>
      </w:r>
      <w:hyperlink w:anchor="P18">
        <w:r>
          <w:rPr>
            <w:color w:val="0000FF"/>
          </w:rPr>
          <w:t>абзаце четвертом пункта 2</w:t>
        </w:r>
      </w:hyperlink>
      <w:r>
        <w:t xml:space="preserve"> настоящих Правил, об отборе проекта мелиорации, реализуемого на территории субъекта Российской Федерации.</w:t>
      </w:r>
    </w:p>
    <w:p w:rsidR="00224C41" w:rsidRDefault="00224C41">
      <w:pPr>
        <w:pStyle w:val="ConsPlusNormal"/>
        <w:spacing w:before="220"/>
        <w:ind w:firstLine="540"/>
        <w:jc w:val="both"/>
      </w:pPr>
      <w:bookmarkStart w:id="9" w:name="P69"/>
      <w:bookmarkEnd w:id="9"/>
      <w:r>
        <w:t>9. Размер субсидии бюджету i-го субъекта Российской Федерации (C</w:t>
      </w:r>
      <w:r>
        <w:rPr>
          <w:vertAlign w:val="subscript"/>
        </w:rPr>
        <w:t>i</w:t>
      </w:r>
      <w:r>
        <w:t>) определяется по формуле:</w:t>
      </w:r>
    </w:p>
    <w:p w:rsidR="00224C41" w:rsidRDefault="00224C41">
      <w:pPr>
        <w:pStyle w:val="ConsPlusNormal"/>
        <w:jc w:val="center"/>
      </w:pPr>
    </w:p>
    <w:p w:rsidR="00224C41" w:rsidRDefault="00224C41">
      <w:pPr>
        <w:pStyle w:val="ConsPlusNormal"/>
        <w:jc w:val="center"/>
      </w:pPr>
      <w:r>
        <w:rPr>
          <w:noProof/>
          <w:position w:val="-31"/>
        </w:rPr>
        <w:drawing>
          <wp:inline distT="0" distB="0" distL="0" distR="0">
            <wp:extent cx="1645285"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534670"/>
                    </a:xfrm>
                    <a:prstGeom prst="rect">
                      <a:avLst/>
                    </a:prstGeom>
                    <a:noFill/>
                    <a:ln>
                      <a:noFill/>
                    </a:ln>
                  </pic:spPr>
                </pic:pic>
              </a:graphicData>
            </a:graphic>
          </wp:inline>
        </w:drawing>
      </w:r>
    </w:p>
    <w:p w:rsidR="00224C41" w:rsidRDefault="00224C41">
      <w:pPr>
        <w:pStyle w:val="ConsPlusNormal"/>
        <w:jc w:val="center"/>
      </w:pPr>
    </w:p>
    <w:p w:rsidR="00224C41" w:rsidRDefault="00224C41">
      <w:pPr>
        <w:pStyle w:val="ConsPlusNormal"/>
        <w:ind w:firstLine="540"/>
        <w:jc w:val="both"/>
      </w:pPr>
      <w:r>
        <w:t>где:</w:t>
      </w:r>
    </w:p>
    <w:p w:rsidR="00224C41" w:rsidRDefault="00224C41">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224C41" w:rsidRDefault="00224C41">
      <w:pPr>
        <w:pStyle w:val="ConsPlusNormal"/>
        <w:spacing w:before="220"/>
        <w:ind w:firstLine="540"/>
        <w:jc w:val="both"/>
      </w:pPr>
      <w:r>
        <w:lastRenderedPageBreak/>
        <w:t>O</w:t>
      </w:r>
      <w:r>
        <w:rPr>
          <w:vertAlign w:val="subscript"/>
        </w:rPr>
        <w:t>i</w:t>
      </w:r>
      <w:r>
        <w:t xml:space="preserve"> - размер субсидии бюджету i-го субъекта Российской Федерации по ранее отобранным проектам мелиорации на соответствующий финансовый год (тыс. рублей);</w:t>
      </w:r>
    </w:p>
    <w:p w:rsidR="00224C41" w:rsidRDefault="00224C41">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по вновь отобранным проектам мелиорации на соответствующий финансовый год (тыс. рублей);</w:t>
      </w:r>
    </w:p>
    <w:p w:rsidR="00224C41" w:rsidRDefault="00224C41">
      <w:pPr>
        <w:pStyle w:val="ConsPlusNormal"/>
        <w:spacing w:before="220"/>
        <w:ind w:firstLine="540"/>
        <w:jc w:val="both"/>
      </w:pPr>
      <w:r>
        <w:t>i = 1, ..., N, N - число субъектов Российской Федерации.</w:t>
      </w:r>
    </w:p>
    <w:p w:rsidR="00224C41" w:rsidRDefault="00224C41">
      <w:pPr>
        <w:pStyle w:val="ConsPlusNormal"/>
        <w:spacing w:before="220"/>
        <w:ind w:firstLine="540"/>
        <w:jc w:val="both"/>
      </w:pPr>
      <w:r>
        <w:t xml:space="preserve">10. Если по состоянию на 15 ноября текущего финансового года, а с 1 января 2024 г. - по состоянию на 1 июля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коэффициента 0,8 при расчете в соответствии с </w:t>
      </w:r>
      <w:hyperlink w:anchor="P69">
        <w:r>
          <w:rPr>
            <w:color w:val="0000FF"/>
          </w:rPr>
          <w:t>пунктом 9</w:t>
        </w:r>
      </w:hyperlink>
      <w:r>
        <w:t xml:space="preserve"> настоящих Правил размера субсидии бюджету этого субъекта Российской Федерации на очередной финансовый год. Распределение невостребованной субсидии между субъектами Российской Федерации осуществляется пропорционально доле субъекта Российской Федерации, рассчитанной в соответствии с </w:t>
      </w:r>
      <w:hyperlink w:anchor="P69">
        <w:r>
          <w:rPr>
            <w:color w:val="0000FF"/>
          </w:rPr>
          <w:t>пунктом 9</w:t>
        </w:r>
      </w:hyperlink>
      <w:r>
        <w:t xml:space="preserve"> настоящих Правил.</w:t>
      </w:r>
    </w:p>
    <w:p w:rsidR="00224C41" w:rsidRDefault="00224C41">
      <w:pPr>
        <w:pStyle w:val="ConsPlusNormal"/>
        <w:spacing w:before="220"/>
        <w:ind w:firstLine="540"/>
        <w:jc w:val="both"/>
      </w:pPr>
      <w:r>
        <w:t>11. Размер субсидии бюджету i-го субъекта Российской Федерации по вновь отобранным проектам мелиорации на соответствующий финансовый год (N</w:t>
      </w:r>
      <w:r>
        <w:rPr>
          <w:vertAlign w:val="subscript"/>
        </w:rPr>
        <w:t>i</w:t>
      </w:r>
      <w:r>
        <w:t>) определяется по формуле:</w:t>
      </w:r>
    </w:p>
    <w:p w:rsidR="00224C41" w:rsidRDefault="00224C41">
      <w:pPr>
        <w:pStyle w:val="ConsPlusNormal"/>
        <w:jc w:val="center"/>
      </w:pPr>
    </w:p>
    <w:p w:rsidR="00224C41" w:rsidRDefault="00224C41">
      <w:pPr>
        <w:pStyle w:val="ConsPlusNormal"/>
        <w:jc w:val="center"/>
      </w:pPr>
      <w:r>
        <w:rPr>
          <w:noProof/>
          <w:position w:val="-9"/>
        </w:rPr>
        <w:drawing>
          <wp:inline distT="0" distB="0" distL="0" distR="0">
            <wp:extent cx="125730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262255"/>
                    </a:xfrm>
                    <a:prstGeom prst="rect">
                      <a:avLst/>
                    </a:prstGeom>
                    <a:noFill/>
                    <a:ln>
                      <a:noFill/>
                    </a:ln>
                  </pic:spPr>
                </pic:pic>
              </a:graphicData>
            </a:graphic>
          </wp:inline>
        </w:drawing>
      </w:r>
    </w:p>
    <w:p w:rsidR="00224C41" w:rsidRDefault="00224C41">
      <w:pPr>
        <w:pStyle w:val="ConsPlusNormal"/>
        <w:jc w:val="center"/>
      </w:pPr>
    </w:p>
    <w:p w:rsidR="00224C41" w:rsidRDefault="00224C41">
      <w:pPr>
        <w:pStyle w:val="ConsPlusNormal"/>
        <w:ind w:firstLine="540"/>
        <w:jc w:val="both"/>
      </w:pPr>
      <w:r>
        <w:t>где:</w:t>
      </w:r>
    </w:p>
    <w:p w:rsidR="00224C41" w:rsidRDefault="00224C41">
      <w:pPr>
        <w:pStyle w:val="ConsPlusNormal"/>
        <w:spacing w:before="220"/>
        <w:ind w:firstLine="540"/>
        <w:jc w:val="both"/>
      </w:pPr>
      <w:r>
        <w:t>M</w:t>
      </w:r>
      <w:r>
        <w:rPr>
          <w:vertAlign w:val="subscript"/>
        </w:rPr>
        <w:t>ij</w:t>
      </w:r>
      <w:r>
        <w:t xml:space="preserve"> - стоимость каждого из проектов мелиорации, прошедших отбор проектов мелиорации, в i-м субъекте Российской Федерации при реализации j-го мероприятия из числа мероприятий, указанных в </w:t>
      </w:r>
      <w:hyperlink w:anchor="P25">
        <w:r>
          <w:rPr>
            <w:color w:val="0000FF"/>
          </w:rPr>
          <w:t>пункте 3</w:t>
        </w:r>
      </w:hyperlink>
      <w:r>
        <w:t xml:space="preserve"> настоящих Правил (тыс. рублей);</w:t>
      </w:r>
    </w:p>
    <w:p w:rsidR="00224C41" w:rsidRDefault="00224C4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(в процентах), определенный в соответствии с </w:t>
      </w:r>
      <w:hyperlink r:id="rId10">
        <w:r>
          <w:rPr>
            <w:color w:val="0000FF"/>
          </w:rPr>
          <w:t>пунктом 13</w:t>
        </w:r>
      </w:hyperlink>
      <w:r>
        <w:t xml:space="preserve"> Правил формирования субсидий;</w:t>
      </w:r>
    </w:p>
    <w:p w:rsidR="00224C41" w:rsidRDefault="00224C41">
      <w:pPr>
        <w:pStyle w:val="ConsPlusNormal"/>
        <w:spacing w:before="220"/>
        <w:ind w:firstLine="540"/>
        <w:jc w:val="both"/>
      </w:pPr>
      <w:r>
        <w:t xml:space="preserve">k - процент возмещения части затрат на реализацию проектов мелиорации в соответствии с </w:t>
      </w:r>
      <w:hyperlink w:anchor="P52">
        <w:r>
          <w:rPr>
            <w:color w:val="0000FF"/>
          </w:rPr>
          <w:t>пунктом 5</w:t>
        </w:r>
      </w:hyperlink>
      <w:r>
        <w:t xml:space="preserve"> настоящих Правил.</w:t>
      </w:r>
    </w:p>
    <w:p w:rsidR="00224C41" w:rsidRDefault="00224C41">
      <w:pPr>
        <w:pStyle w:val="ConsPlusNormal"/>
        <w:spacing w:before="220"/>
        <w:ind w:firstLine="540"/>
        <w:jc w:val="both"/>
      </w:pPr>
      <w:bookmarkStart w:id="10" w:name="P87"/>
      <w:bookmarkEnd w:id="10"/>
      <w:r>
        <w:t xml:space="preserve">12. При расчете размера субсидии, предоставляемой в целях софинансирования расходных обязательств субъектов Российской Федерации по возмещению получателям средств части затрат, связанных с реализацией предусмотренных </w:t>
      </w:r>
      <w:hyperlink w:anchor="P25">
        <w:r>
          <w:rPr>
            <w:color w:val="0000FF"/>
          </w:rPr>
          <w:t>пунктом 3</w:t>
        </w:r>
      </w:hyperlink>
      <w:r>
        <w:t xml:space="preserve"> настоящих Правил мероприятий, применяется предельный размер стоимости работ на один гектар площади земель для указанных мероприятий, устанавливаемый Министерством сельского хозяйства Российской Федерации.</w:t>
      </w:r>
    </w:p>
    <w:p w:rsidR="00224C41" w:rsidRDefault="00224C41">
      <w:pPr>
        <w:pStyle w:val="ConsPlusNormal"/>
        <w:spacing w:before="220"/>
        <w:ind w:firstLine="540"/>
        <w:jc w:val="both"/>
      </w:pPr>
      <w:r>
        <w:t>13.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224C41" w:rsidRDefault="00224C41">
      <w:pPr>
        <w:pStyle w:val="ConsPlusNormal"/>
        <w:spacing w:before="220"/>
        <w:ind w:firstLine="540"/>
        <w:jc w:val="both"/>
      </w:pPr>
      <w:r>
        <w:t xml:space="preserve">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проекты мелиорации, которые содержат мероприятия, предусмотренные </w:t>
      </w:r>
      <w:hyperlink w:anchor="P25">
        <w:r>
          <w:rPr>
            <w:color w:val="0000FF"/>
          </w:rPr>
          <w:t>пунктом 3</w:t>
        </w:r>
      </w:hyperlink>
      <w:r>
        <w:t xml:space="preserve"> настоящих Правил, требующие софинансирования из федерального бюджета в очередном финансовом году.</w:t>
      </w:r>
    </w:p>
    <w:p w:rsidR="00224C41" w:rsidRDefault="00224C41">
      <w:pPr>
        <w:pStyle w:val="ConsPlusNormal"/>
        <w:spacing w:before="220"/>
        <w:ind w:firstLine="540"/>
        <w:jc w:val="both"/>
      </w:pPr>
      <w:r>
        <w:t xml:space="preserve">14. В случае увеличения в текущем финансовом году бюджетных ассигнований федерального </w:t>
      </w:r>
      <w:r>
        <w:lastRenderedPageBreak/>
        <w:t xml:space="preserve">бюджета на предоставление субсидий расчет размера субсидии осуществляется на основании данных, применяемых при расчете размера субсидии на соответствующий финансовый год, с учетом </w:t>
      </w:r>
      <w:hyperlink w:anchor="P49">
        <w:r>
          <w:rPr>
            <w:color w:val="0000FF"/>
          </w:rPr>
          <w:t>пунктов 4</w:t>
        </w:r>
      </w:hyperlink>
      <w:r>
        <w:t xml:space="preserve"> и </w:t>
      </w:r>
      <w:hyperlink w:anchor="P52">
        <w:r>
          <w:rPr>
            <w:color w:val="0000FF"/>
          </w:rPr>
          <w:t>5</w:t>
        </w:r>
      </w:hyperlink>
      <w:r>
        <w:t xml:space="preserve"> и в соответствии с </w:t>
      </w:r>
      <w:hyperlink w:anchor="P69">
        <w:r>
          <w:rPr>
            <w:color w:val="0000FF"/>
          </w:rPr>
          <w:t>пунктами 9</w:t>
        </w:r>
      </w:hyperlink>
      <w:r>
        <w:t xml:space="preserve"> - </w:t>
      </w:r>
      <w:hyperlink w:anchor="P87">
        <w:r>
          <w:rPr>
            <w:color w:val="0000FF"/>
          </w:rPr>
          <w:t>12</w:t>
        </w:r>
      </w:hyperlink>
      <w:r>
        <w:t xml:space="preserve"> настоящих Правил.</w:t>
      </w:r>
    </w:p>
    <w:p w:rsidR="00224C41" w:rsidRDefault="00224C41">
      <w:pPr>
        <w:pStyle w:val="ConsPlusNormal"/>
        <w:spacing w:before="220"/>
        <w:ind w:firstLine="540"/>
        <w:jc w:val="both"/>
      </w:pPr>
      <w:bookmarkStart w:id="11" w:name="P91"/>
      <w:bookmarkEnd w:id="11"/>
      <w:r>
        <w:t>15. В случае отсутствия у субъекта Российской Федерации в текущем финансовом году потребности в субсидии бюджетные ассигнования на предоставление субсидии такому субъекту Российской Федерации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исполнительных органов субъектов Российской Федерации, уполномоченных высшими исполнительными органами субъектов Российской Федерации на реализацию мероприятий региональной программы.</w:t>
      </w:r>
    </w:p>
    <w:p w:rsidR="00224C41" w:rsidRDefault="00224C41">
      <w:pPr>
        <w:pStyle w:val="ConsPlusNormal"/>
        <w:spacing w:before="220"/>
        <w:ind w:firstLine="540"/>
        <w:jc w:val="both"/>
      </w:pPr>
      <w:r>
        <w:t xml:space="preserve">Перераспределение бюджетных ассигнований осуществляется с учетом </w:t>
      </w:r>
      <w:hyperlink w:anchor="P49">
        <w:r>
          <w:rPr>
            <w:color w:val="0000FF"/>
          </w:rPr>
          <w:t>пунктов 4</w:t>
        </w:r>
      </w:hyperlink>
      <w:r>
        <w:t xml:space="preserve"> и </w:t>
      </w:r>
      <w:hyperlink w:anchor="P52">
        <w:r>
          <w:rPr>
            <w:color w:val="0000FF"/>
          </w:rPr>
          <w:t>5</w:t>
        </w:r>
      </w:hyperlink>
      <w:r>
        <w:t xml:space="preserve"> и в соответствии с </w:t>
      </w:r>
      <w:hyperlink w:anchor="P69">
        <w:r>
          <w:rPr>
            <w:color w:val="0000FF"/>
          </w:rPr>
          <w:t>пунктами 9</w:t>
        </w:r>
      </w:hyperlink>
      <w:r>
        <w:t xml:space="preserve"> - </w:t>
      </w:r>
      <w:hyperlink w:anchor="P87">
        <w:r>
          <w:rPr>
            <w:color w:val="0000FF"/>
          </w:rPr>
          <w:t>12</w:t>
        </w:r>
      </w:hyperlink>
      <w:r>
        <w:t xml:space="preserve"> настоящих Правил, </w:t>
      </w:r>
      <w:hyperlink w:anchor="P91">
        <w:r>
          <w:rPr>
            <w:color w:val="0000FF"/>
          </w:rPr>
          <w:t>абзацем первым</w:t>
        </w:r>
      </w:hyperlink>
      <w:r>
        <w:t xml:space="preserve"> настоящего пункта и с учетом кассового освоения субсидий на мероприятия региональных программ (субсидий на мероприятия региональных проектов) текущего года.</w:t>
      </w:r>
    </w:p>
    <w:p w:rsidR="00224C41" w:rsidRDefault="00224C41">
      <w:pPr>
        <w:pStyle w:val="ConsPlusNormal"/>
        <w:spacing w:before="220"/>
        <w:ind w:firstLine="540"/>
        <w:jc w:val="both"/>
      </w:pPr>
      <w:bookmarkStart w:id="12" w:name="P93"/>
      <w:bookmarkEnd w:id="12"/>
      <w:r>
        <w:t>16.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224C41" w:rsidRDefault="00224C41">
      <w:pPr>
        <w:pStyle w:val="ConsPlusNormal"/>
        <w:spacing w:before="220"/>
        <w:ind w:firstLine="540"/>
        <w:jc w:val="both"/>
      </w:pPr>
      <w:r>
        <w:t xml:space="preserve">а) по мероприятиям, указанным в </w:t>
      </w:r>
      <w:hyperlink w:anchor="P26">
        <w:r>
          <w:rPr>
            <w:color w:val="0000FF"/>
          </w:rPr>
          <w:t>подпункте "а" пункта 3</w:t>
        </w:r>
      </w:hyperlink>
      <w:r>
        <w:t xml:space="preserve"> настоящих Правил,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224C41" w:rsidRDefault="00224C41">
      <w:pPr>
        <w:pStyle w:val="ConsPlusNormal"/>
        <w:spacing w:before="220"/>
        <w:ind w:firstLine="540"/>
        <w:jc w:val="both"/>
      </w:pPr>
      <w:r>
        <w:t xml:space="preserve">б) по мероприятиям, указанным в </w:t>
      </w:r>
      <w:hyperlink w:anchor="P29">
        <w:r>
          <w:rPr>
            <w:color w:val="0000FF"/>
          </w:rPr>
          <w:t>подпункте "б" пункта 3</w:t>
        </w:r>
      </w:hyperlink>
      <w:r>
        <w:t xml:space="preserve"> настоящих Правил, - площадь сельскохозяйственных угодий, вовлеченных в оборот за счет проведения культуртехнических мероприятий (тыс. гектаров);</w:t>
      </w:r>
    </w:p>
    <w:p w:rsidR="00224C41" w:rsidRDefault="00224C41">
      <w:pPr>
        <w:pStyle w:val="ConsPlusNormal"/>
        <w:spacing w:before="220"/>
        <w:ind w:firstLine="540"/>
        <w:jc w:val="both"/>
      </w:pPr>
      <w:r>
        <w:t xml:space="preserve">в) по мероприятиям, указанным в </w:t>
      </w:r>
      <w:hyperlink w:anchor="P33">
        <w:r>
          <w:rPr>
            <w:color w:val="0000FF"/>
          </w:rPr>
          <w:t>подпунктах "в"</w:t>
        </w:r>
      </w:hyperlink>
      <w:r>
        <w:t xml:space="preserve"> и </w:t>
      </w:r>
      <w:hyperlink w:anchor="P38">
        <w:r>
          <w:rPr>
            <w:color w:val="0000FF"/>
          </w:rPr>
          <w:t>"г" пункта 3</w:t>
        </w:r>
      </w:hyperlink>
      <w:r>
        <w:t xml:space="preserve"> настоящих Правил,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фитомелиоративных мероприятий (тыс. гектаров);</w:t>
      </w:r>
    </w:p>
    <w:p w:rsidR="00224C41" w:rsidRDefault="00224C41">
      <w:pPr>
        <w:pStyle w:val="ConsPlusNormal"/>
        <w:spacing w:before="220"/>
        <w:ind w:firstLine="540"/>
        <w:jc w:val="both"/>
      </w:pPr>
      <w:r>
        <w:t xml:space="preserve">г) по мероприятиям, указанным в </w:t>
      </w:r>
      <w:hyperlink w:anchor="P44">
        <w:r>
          <w:rPr>
            <w:color w:val="0000FF"/>
          </w:rPr>
          <w:t>подпункте "д" пункта 3</w:t>
        </w:r>
      </w:hyperlink>
      <w:r>
        <w:t xml:space="preserve"> настоящих Правил, - площадь пашни, на которой реализованы мероприятия по химической мелиорации земель (тыс. гектаров).</w:t>
      </w:r>
    </w:p>
    <w:p w:rsidR="00224C41" w:rsidRDefault="00224C41">
      <w:pPr>
        <w:pStyle w:val="ConsPlusNormal"/>
        <w:spacing w:before="220"/>
        <w:ind w:firstLine="540"/>
        <w:jc w:val="both"/>
      </w:pPr>
      <w:r>
        <w:t>17. Субсидии предоставляются на основании соглашений,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224C41" w:rsidRDefault="00224C41">
      <w:pPr>
        <w:pStyle w:val="ConsPlusNormal"/>
        <w:spacing w:before="220"/>
        <w:ind w:firstLine="540"/>
        <w:jc w:val="both"/>
      </w:pPr>
      <w:r>
        <w:t xml:space="preserve">Внесение в соглашение изменений, предусматривающих ухудшение значения результата использования субсидии и увеличение сроков реализации предусмотренных соглашением мероприятий, указанных в </w:t>
      </w:r>
      <w:hyperlink w:anchor="P25">
        <w:r>
          <w:rPr>
            <w:color w:val="0000FF"/>
          </w:rPr>
          <w:t>пункте 3</w:t>
        </w:r>
      </w:hyperlink>
      <w:r>
        <w:t xml:space="preserve"> настоящих Правил, не допускается, за исключением случаев сокращения размера субсидии.</w:t>
      </w:r>
    </w:p>
    <w:p w:rsidR="00224C41" w:rsidRDefault="00224C41">
      <w:pPr>
        <w:pStyle w:val="ConsPlusNormal"/>
        <w:spacing w:before="22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24C41" w:rsidRDefault="00224C41">
      <w:pPr>
        <w:pStyle w:val="ConsPlusNormal"/>
        <w:spacing w:before="220"/>
        <w:ind w:firstLine="540"/>
        <w:jc w:val="both"/>
      </w:pPr>
      <w:r>
        <w:t xml:space="preserve">19.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w:t>
      </w:r>
      <w:r>
        <w:lastRenderedPageBreak/>
        <w:t xml:space="preserve">освобождения субъектов Российской Федерации от возврата средств, осуществляется в соответствии с </w:t>
      </w:r>
      <w:hyperlink r:id="rId11">
        <w:r>
          <w:rPr>
            <w:color w:val="0000FF"/>
          </w:rPr>
          <w:t>пунктами 16</w:t>
        </w:r>
      </w:hyperlink>
      <w:r>
        <w:t xml:space="preserve"> - </w:t>
      </w:r>
      <w:hyperlink r:id="rId12">
        <w:r>
          <w:rPr>
            <w:color w:val="0000FF"/>
          </w:rPr>
          <w:t>18</w:t>
        </w:r>
      </w:hyperlink>
      <w:r>
        <w:t xml:space="preserve"> и </w:t>
      </w:r>
      <w:hyperlink r:id="rId13">
        <w:r>
          <w:rPr>
            <w:color w:val="0000FF"/>
          </w:rPr>
          <w:t>20</w:t>
        </w:r>
      </w:hyperlink>
      <w:r>
        <w:t xml:space="preserve"> Правил формирования субсидий.</w:t>
      </w:r>
    </w:p>
    <w:p w:rsidR="00224C41" w:rsidRDefault="00224C41">
      <w:pPr>
        <w:pStyle w:val="ConsPlusNormal"/>
        <w:spacing w:before="220"/>
        <w:ind w:firstLine="540"/>
        <w:jc w:val="both"/>
      </w:pPr>
      <w:r>
        <w:t xml:space="preserve">20. В целях мониторинга хода реализации проектов мелиорации субъект Российской Федерации на основе планов реализации, указанных в </w:t>
      </w:r>
      <w:hyperlink w:anchor="P18">
        <w:r>
          <w:rPr>
            <w:color w:val="0000FF"/>
          </w:rPr>
          <w:t>абзаце четвертом пункта 2</w:t>
        </w:r>
      </w:hyperlink>
      <w:r>
        <w:t xml:space="preserve"> настоящих Правил, формирует отчеты о реализации проектов мелиорации.</w:t>
      </w:r>
    </w:p>
    <w:p w:rsidR="00224C41" w:rsidRDefault="00224C41">
      <w:pPr>
        <w:pStyle w:val="ConsPlusNormal"/>
        <w:spacing w:before="220"/>
        <w:ind w:firstLine="540"/>
        <w:jc w:val="both"/>
      </w:pPr>
      <w:r>
        <w:t>Форма, сроки и порядок представления отчетов о реализации проектов мелиорации утверждаются Министерством сельского хозяйства Российской Федерации.</w:t>
      </w:r>
    </w:p>
    <w:p w:rsidR="00224C41" w:rsidRDefault="00224C41">
      <w:pPr>
        <w:pStyle w:val="ConsPlusNormal"/>
        <w:spacing w:before="220"/>
        <w:ind w:firstLine="540"/>
        <w:jc w:val="both"/>
      </w:pPr>
      <w:r>
        <w:t>21. Эффективность использования субсидий оценивается ежеквартально и ежегодно Министерством сельского хозяйства Российской Федерации на основании сравнения значений результатов использования субсидии, установленных соглашениями и фактически достигнутых субъектами Российской Федерации, в соответствии с методикой, утвержденной Министерством сельского хозяйства Российской Федерации.</w:t>
      </w:r>
    </w:p>
    <w:p w:rsidR="00224C41" w:rsidRDefault="00224C41">
      <w:pPr>
        <w:pStyle w:val="ConsPlusNormal"/>
        <w:spacing w:before="220"/>
        <w:ind w:firstLine="540"/>
        <w:jc w:val="both"/>
      </w:pPr>
      <w:r>
        <w:t>22.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224C41" w:rsidRDefault="00224C41">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24C41" w:rsidRDefault="00224C41">
      <w:pPr>
        <w:pStyle w:val="ConsPlusNormal"/>
      </w:pPr>
      <w:hyperlink r:id="rId14">
        <w:r>
          <w:rPr>
            <w:i/>
            <w:color w:val="0000FF"/>
          </w:rPr>
          <w:br/>
          <w:t>Постановление Правительства РФ от 14.05.2021 N 731 (ред. от 27.12.2023)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{КонсультантПлюс}</w:t>
        </w:r>
      </w:hyperlink>
      <w:r>
        <w:br/>
      </w:r>
    </w:p>
    <w:p w:rsidR="009B72AE" w:rsidRDefault="009B72AE">
      <w:bookmarkStart w:id="13" w:name="_GoBack"/>
      <w:bookmarkEnd w:id="13"/>
    </w:p>
    <w:sectPr w:rsidR="009B72AE" w:rsidSect="007D4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41"/>
    <w:rsid w:val="00224C41"/>
    <w:rsid w:val="009B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230F4-0D2D-4C5D-84EF-404D12B0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C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4C4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67420&amp;dst=18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7420&amp;dst=100044" TargetMode="External"/><Relationship Id="rId12" Type="http://schemas.openxmlformats.org/officeDocument/2006/relationships/hyperlink" Target="https://login.consultant.ru/link/?req=doc&amp;base=LAW&amp;n=467420&amp;dst=2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5795" TargetMode="External"/><Relationship Id="rId11" Type="http://schemas.openxmlformats.org/officeDocument/2006/relationships/hyperlink" Target="https://login.consultant.ru/link/?req=doc&amp;base=LAW&amp;n=467420&amp;dst=435" TargetMode="External"/><Relationship Id="rId5" Type="http://schemas.openxmlformats.org/officeDocument/2006/relationships/hyperlink" Target="https://login.consultant.ru/link/?req=doc&amp;base=LAW&amp;n=473434&amp;dst=82839" TargetMode="External"/><Relationship Id="rId15" Type="http://schemas.openxmlformats.org/officeDocument/2006/relationships/fontTable" Target="fontTable.xml"/><Relationship Id="rId10" Type="http://schemas.openxmlformats.org/officeDocument/2006/relationships/hyperlink" Target="https://login.consultant.ru/link/?req=doc&amp;base=LAW&amp;n=467420&amp;dst=394" TargetMode="External"/><Relationship Id="rId4" Type="http://schemas.openxmlformats.org/officeDocument/2006/relationships/hyperlink" Target="https://login.consultant.ru/link/?req=doc&amp;base=LAW&amp;n=463485&amp;dst=100012" TargetMode="External"/><Relationship Id="rId9" Type="http://schemas.openxmlformats.org/officeDocument/2006/relationships/image" Target="media/image2.wmf"/><Relationship Id="rId14" Type="http://schemas.openxmlformats.org/officeDocument/2006/relationships/hyperlink" Target="https://login.consultant.ru/link/?req=doc&amp;base=LAW&amp;n=466123&amp;dst=110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2024-04-24T08:47:00Z</dcterms:created>
  <dcterms:modified xsi:type="dcterms:W3CDTF">2024-04-24T08:47:00Z</dcterms:modified>
</cp:coreProperties>
</file>