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2ACC" w:rsidRDefault="00F92AC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92ACC" w:rsidRDefault="00F92ACC">
      <w:pPr>
        <w:pStyle w:val="ConsPlusNormal"/>
        <w:outlineLvl w:val="0"/>
      </w:pPr>
    </w:p>
    <w:p w:rsidR="00F92ACC" w:rsidRDefault="00F92ACC">
      <w:pPr>
        <w:pStyle w:val="ConsPlusTitle"/>
        <w:jc w:val="center"/>
        <w:outlineLvl w:val="0"/>
      </w:pPr>
      <w:r>
        <w:t>ПРАВИТЕЛЬСТВО НИЖЕГОРОДСКОЙ ОБЛАСТИ</w:t>
      </w:r>
    </w:p>
    <w:p w:rsidR="00F92ACC" w:rsidRDefault="00F92ACC">
      <w:pPr>
        <w:pStyle w:val="ConsPlusTitle"/>
        <w:jc w:val="center"/>
      </w:pPr>
    </w:p>
    <w:p w:rsidR="00F92ACC" w:rsidRDefault="00F92ACC">
      <w:pPr>
        <w:pStyle w:val="ConsPlusTitle"/>
        <w:jc w:val="center"/>
      </w:pPr>
      <w:r>
        <w:t>ПОСТАНОВЛЕНИЕ</w:t>
      </w:r>
    </w:p>
    <w:p w:rsidR="00F92ACC" w:rsidRDefault="00F92ACC">
      <w:pPr>
        <w:pStyle w:val="ConsPlusTitle"/>
        <w:jc w:val="center"/>
      </w:pPr>
      <w:r>
        <w:t>от 15 декабря 2022 г. N 1071</w:t>
      </w:r>
    </w:p>
    <w:p w:rsidR="00F92ACC" w:rsidRDefault="00F92ACC">
      <w:pPr>
        <w:pStyle w:val="ConsPlusTitle"/>
        <w:ind w:firstLine="540"/>
        <w:jc w:val="both"/>
      </w:pPr>
    </w:p>
    <w:p w:rsidR="00F92ACC" w:rsidRDefault="00F92ACC">
      <w:pPr>
        <w:pStyle w:val="ConsPlusTitle"/>
        <w:jc w:val="center"/>
      </w:pPr>
      <w:r>
        <w:t>О ГОСУДАРСТВЕННОЙ ПОДДЕРЖКЕ НА СТИМУЛИРОВАНИЕ</w:t>
      </w:r>
    </w:p>
    <w:p w:rsidR="00F92ACC" w:rsidRDefault="00F92ACC">
      <w:pPr>
        <w:pStyle w:val="ConsPlusTitle"/>
        <w:jc w:val="center"/>
      </w:pPr>
      <w:r>
        <w:t>УВЕЛИЧЕНИЯ ПРОИЗВОДСТВА КАРТОФЕЛЯ И ОВОЩЕЙ</w:t>
      </w:r>
    </w:p>
    <w:p w:rsidR="00F92ACC" w:rsidRDefault="00F92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2AC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ACC" w:rsidRDefault="00F92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ACC" w:rsidRDefault="00F92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2ACC" w:rsidRDefault="00F92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2ACC" w:rsidRDefault="00F92AC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Нижегородской области</w:t>
            </w:r>
          </w:p>
          <w:p w:rsidR="00F92ACC" w:rsidRDefault="00F92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11.05.2023 </w:t>
            </w:r>
            <w:hyperlink r:id="rId5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 xml:space="preserve">, от 26.07.2023 </w:t>
            </w:r>
            <w:hyperlink r:id="rId6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 xml:space="preserve">, от 22.09.2023 </w:t>
            </w:r>
            <w:hyperlink r:id="rId7">
              <w:r>
                <w:rPr>
                  <w:color w:val="0000FF"/>
                </w:rPr>
                <w:t>N 863</w:t>
              </w:r>
            </w:hyperlink>
            <w:r>
              <w:rPr>
                <w:color w:val="392C69"/>
              </w:rPr>
              <w:t>,</w:t>
            </w:r>
          </w:p>
          <w:p w:rsidR="00F92ACC" w:rsidRDefault="00F92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08.04.2024 </w:t>
            </w:r>
            <w:hyperlink r:id="rId8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ACC" w:rsidRDefault="00F92ACC">
            <w:pPr>
              <w:pStyle w:val="ConsPlusNormal"/>
            </w:pPr>
          </w:p>
        </w:tc>
      </w:tr>
    </w:tbl>
    <w:p w:rsidR="00F92ACC" w:rsidRDefault="00F92ACC">
      <w:pPr>
        <w:pStyle w:val="ConsPlusNormal"/>
      </w:pPr>
    </w:p>
    <w:p w:rsidR="00F92ACC" w:rsidRDefault="00F92ACC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Законом</w:t>
        </w:r>
      </w:hyperlink>
      <w:r>
        <w:t xml:space="preserve"> Нижегородской области от 11 ноября 2005 г. N 176-З "О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производства", в целях реализации </w:t>
      </w:r>
      <w:hyperlink r:id="rId10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овощей, являющихся приложением 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государственной </w:t>
      </w:r>
      <w:hyperlink r:id="rId11">
        <w:r>
          <w:rPr>
            <w:color w:val="0000FF"/>
          </w:rPr>
          <w:t>программы</w:t>
        </w:r>
      </w:hyperlink>
      <w:r>
        <w:t xml:space="preserve"> Нижегородской области "Развитие агропромышленного комплекса Нижегородской области", утвержденной постановлением Правительства Нижегородской области от 28 апреля 2014 г. N 280, Правительство Нижегородской области постановляет:</w:t>
      </w:r>
    </w:p>
    <w:p w:rsidR="00F92ACC" w:rsidRDefault="00F92AC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08.04.2024 N 161)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1.1. </w:t>
      </w:r>
      <w:hyperlink w:anchor="P34">
        <w:r>
          <w:rPr>
            <w:color w:val="0000FF"/>
          </w:rPr>
          <w:t>Порядок и условия</w:t>
        </w:r>
      </w:hyperlink>
      <w:r>
        <w:t xml:space="preserve"> предоставления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1.2. </w:t>
      </w:r>
      <w:hyperlink w:anchor="P140">
        <w:r>
          <w:rPr>
            <w:color w:val="0000FF"/>
          </w:rPr>
          <w:t>Порядок и условия</w:t>
        </w:r>
      </w:hyperlink>
      <w:r>
        <w:t xml:space="preserve"> предоставления субсидий на 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1.3. </w:t>
      </w:r>
      <w:hyperlink w:anchor="P293">
        <w:r>
          <w:rPr>
            <w:color w:val="0000FF"/>
          </w:rPr>
          <w:t>Порядок и условия</w:t>
        </w:r>
      </w:hyperlink>
      <w:r>
        <w:t xml:space="preserve"> предоставления субсидий на возмещение части затрат на поддержку производства картофеля и овощей открытого грунта,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бюджетов.</w:t>
      </w:r>
    </w:p>
    <w:p w:rsidR="00F92ACC" w:rsidRDefault="00F92ACC">
      <w:pPr>
        <w:pStyle w:val="ConsPlusNormal"/>
        <w:jc w:val="both"/>
      </w:pPr>
      <w:r>
        <w:t xml:space="preserve">(п. 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08.04.2024 N 161)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2023 г. и подлежит официальному опубликованию.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</w:t>
      </w:r>
    </w:p>
    <w:p w:rsidR="00F92ACC" w:rsidRDefault="00F92ACC">
      <w:pPr>
        <w:pStyle w:val="ConsPlusNormal"/>
        <w:jc w:val="right"/>
      </w:pPr>
      <w:r>
        <w:t>А.Н.ГНЕУШЕВ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</w:pPr>
    </w:p>
    <w:p w:rsidR="00F92ACC" w:rsidRDefault="00F92ACC">
      <w:pPr>
        <w:pStyle w:val="ConsPlusNormal"/>
      </w:pPr>
    </w:p>
    <w:p w:rsidR="00F92ACC" w:rsidRDefault="00F92ACC">
      <w:pPr>
        <w:pStyle w:val="ConsPlusNormal"/>
      </w:pPr>
    </w:p>
    <w:p w:rsidR="00F92ACC" w:rsidRDefault="00F92ACC">
      <w:pPr>
        <w:pStyle w:val="ConsPlusNormal"/>
      </w:pPr>
    </w:p>
    <w:p w:rsidR="00F92ACC" w:rsidRDefault="00F92ACC">
      <w:pPr>
        <w:pStyle w:val="ConsPlusNormal"/>
      </w:pPr>
    </w:p>
    <w:p w:rsidR="00F92ACC" w:rsidRDefault="00F92ACC">
      <w:pPr>
        <w:pStyle w:val="ConsPlusNormal"/>
      </w:pPr>
    </w:p>
    <w:p w:rsidR="00F92ACC" w:rsidRDefault="00F92ACC">
      <w:pPr>
        <w:pStyle w:val="ConsPlusNormal"/>
      </w:pPr>
    </w:p>
    <w:p w:rsidR="00F92ACC" w:rsidRDefault="00F92ACC">
      <w:pPr>
        <w:pStyle w:val="ConsPlusNormal"/>
      </w:pPr>
    </w:p>
    <w:p w:rsidR="00F92ACC" w:rsidRDefault="00F92ACC">
      <w:pPr>
        <w:pStyle w:val="ConsPlusNormal"/>
        <w:jc w:val="right"/>
        <w:outlineLvl w:val="0"/>
      </w:pPr>
      <w:r>
        <w:t>Утверждены</w:t>
      </w:r>
    </w:p>
    <w:p w:rsidR="00F92ACC" w:rsidRDefault="00F92ACC">
      <w:pPr>
        <w:pStyle w:val="ConsPlusNormal"/>
        <w:jc w:val="right"/>
      </w:pPr>
      <w:r>
        <w:t>постановлением Правительства</w:t>
      </w:r>
    </w:p>
    <w:p w:rsidR="00F92ACC" w:rsidRDefault="00F92ACC">
      <w:pPr>
        <w:pStyle w:val="ConsPlusNormal"/>
        <w:jc w:val="right"/>
      </w:pPr>
      <w:r>
        <w:t>Нижегородской области</w:t>
      </w:r>
    </w:p>
    <w:p w:rsidR="00F92ACC" w:rsidRDefault="00F92ACC">
      <w:pPr>
        <w:pStyle w:val="ConsPlusNormal"/>
        <w:jc w:val="right"/>
      </w:pPr>
      <w:r>
        <w:t>от 15 декабря 2022 г. N 1071</w:t>
      </w:r>
    </w:p>
    <w:p w:rsidR="00F92ACC" w:rsidRDefault="00F92ACC">
      <w:pPr>
        <w:pStyle w:val="ConsPlusNormal"/>
      </w:pPr>
    </w:p>
    <w:p w:rsidR="00F92ACC" w:rsidRDefault="00F92ACC">
      <w:pPr>
        <w:pStyle w:val="ConsPlusTitle"/>
        <w:jc w:val="center"/>
      </w:pPr>
      <w:bookmarkStart w:id="0" w:name="P293"/>
      <w:bookmarkEnd w:id="0"/>
      <w:r>
        <w:t>ПОРЯДОК И УСЛОВИЯ</w:t>
      </w:r>
    </w:p>
    <w:p w:rsidR="00F92ACC" w:rsidRDefault="00F92ACC">
      <w:pPr>
        <w:pStyle w:val="ConsPlusTitle"/>
        <w:jc w:val="center"/>
      </w:pPr>
      <w:r>
        <w:t>ПРЕДОСТАВЛЕНИЯ СУБСИДИЙ НА ВОЗМЕЩЕНИЕ ЧАСТИ</w:t>
      </w:r>
    </w:p>
    <w:p w:rsidR="00F92ACC" w:rsidRDefault="00F92ACC">
      <w:pPr>
        <w:pStyle w:val="ConsPlusTitle"/>
        <w:jc w:val="center"/>
      </w:pPr>
      <w:r>
        <w:t>ЗАТРАТ НА ПОДДЕРЖКУ ПРОИЗВОДСТВА КАРТОФЕЛЯ И ОВОЩЕЙ</w:t>
      </w:r>
    </w:p>
    <w:p w:rsidR="00F92ACC" w:rsidRDefault="00F92ACC">
      <w:pPr>
        <w:pStyle w:val="ConsPlusTitle"/>
        <w:jc w:val="center"/>
      </w:pPr>
      <w:r>
        <w:t>ОТКРЫТОГО ГРУНТА, ИСТОЧНИКОМ ФИНАНСОВОГО ОБЕСПЕЧЕНИЯ</w:t>
      </w:r>
    </w:p>
    <w:p w:rsidR="00F92ACC" w:rsidRDefault="00F92ACC">
      <w:pPr>
        <w:pStyle w:val="ConsPlusTitle"/>
        <w:jc w:val="center"/>
      </w:pPr>
      <w:r>
        <w:t>КОТОРЫХ ЯВЛЯЮТСЯ СУБВЕНЦИИ МЕСТНЫМ БЮДЖЕТАМ</w:t>
      </w:r>
    </w:p>
    <w:p w:rsidR="00F92ACC" w:rsidRDefault="00F92ACC">
      <w:pPr>
        <w:pStyle w:val="ConsPlusTitle"/>
        <w:jc w:val="center"/>
      </w:pPr>
      <w:r>
        <w:t>ДЛЯ ОСУЩЕСТВЛЕНИЯ ПЕРЕДАННЫХ ГОСУДАРСТВЕННЫХ</w:t>
      </w:r>
    </w:p>
    <w:p w:rsidR="00F92ACC" w:rsidRDefault="00F92ACC">
      <w:pPr>
        <w:pStyle w:val="ConsPlusTitle"/>
        <w:jc w:val="center"/>
      </w:pPr>
      <w:r>
        <w:t>ПОЛНОМОЧИЙ НА СТИМУЛИРОВАНИЕ УВЕЛИЧЕНИЯ ПРОИЗВОДСТВА</w:t>
      </w:r>
    </w:p>
    <w:p w:rsidR="00F92ACC" w:rsidRDefault="00F92ACC">
      <w:pPr>
        <w:pStyle w:val="ConsPlusTitle"/>
        <w:jc w:val="center"/>
      </w:pPr>
      <w:r>
        <w:t>КАРТОФЕЛЯ И ОВОЩЕЙ ЗА СЧЕТ СРЕДСТВ ФЕДЕРАЛЬНОГО</w:t>
      </w:r>
    </w:p>
    <w:p w:rsidR="00F92ACC" w:rsidRDefault="00F92ACC">
      <w:pPr>
        <w:pStyle w:val="ConsPlusTitle"/>
        <w:jc w:val="center"/>
      </w:pPr>
      <w:r>
        <w:t>И ОБЛАСТНОГО БЮДЖЕТОВ</w:t>
      </w:r>
    </w:p>
    <w:p w:rsidR="00F92ACC" w:rsidRDefault="00F92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2AC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ACC" w:rsidRDefault="00F92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ACC" w:rsidRDefault="00F92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2ACC" w:rsidRDefault="00F92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2ACC" w:rsidRDefault="00F92A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</w:t>
            </w:r>
          </w:p>
          <w:p w:rsidR="00F92ACC" w:rsidRDefault="00F92ACC">
            <w:pPr>
              <w:pStyle w:val="ConsPlusNormal"/>
              <w:jc w:val="center"/>
            </w:pPr>
            <w:r>
              <w:rPr>
                <w:color w:val="392C69"/>
              </w:rPr>
              <w:t>от 08.04.2024 N 161)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ACC" w:rsidRDefault="00F92ACC">
            <w:pPr>
              <w:pStyle w:val="ConsPlusNormal"/>
            </w:pPr>
          </w:p>
        </w:tc>
      </w:tr>
    </w:tbl>
    <w:p w:rsidR="00F92ACC" w:rsidRDefault="00F92ACC">
      <w:pPr>
        <w:pStyle w:val="ConsPlusNormal"/>
      </w:pPr>
    </w:p>
    <w:p w:rsidR="00F92ACC" w:rsidRDefault="00F92ACC">
      <w:pPr>
        <w:pStyle w:val="ConsPlusNormal"/>
        <w:ind w:firstLine="540"/>
        <w:jc w:val="both"/>
      </w:pPr>
      <w:bookmarkStart w:id="1" w:name="P306"/>
      <w:bookmarkEnd w:id="1"/>
      <w:r>
        <w:t xml:space="preserve">1. Настоящие Порядок и условия разработаны в соответствии с </w:t>
      </w:r>
      <w:hyperlink r:id="rId15">
        <w:r>
          <w:rPr>
            <w:color w:val="0000FF"/>
          </w:rPr>
          <w:t>Законом</w:t>
        </w:r>
      </w:hyperlink>
      <w:r>
        <w:t xml:space="preserve"> Нижегородской области от 11 ноября 2005 г. N 176-З "О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производства" (далее - Закон Нижегородской области), с учетом </w:t>
      </w:r>
      <w:hyperlink r:id="rId16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овощей, являющихся приложением 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- Правила), и определяют порядок и условия предоставления субсидий на поддержку производства картофеля и овощей открытого грунта,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 (далее - субсидия, субвенции).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2. В целях настоящих Порядка и условий под проектом поддержки производства картофеля и овощей открытого грунта понимается пакет документов, включающий обоснование затрат по направлениям, предусмотренным </w:t>
      </w:r>
      <w:hyperlink w:anchor="P309">
        <w:r>
          <w:rPr>
            <w:color w:val="0000FF"/>
          </w:rPr>
          <w:t>пунктом 3</w:t>
        </w:r>
      </w:hyperlink>
      <w:r>
        <w:t xml:space="preserve"> настоящих Порядка и условий. Перечень и формы документов, входящих в проект поддержки производства картофеля и овощей открытого грунта, утверждаются министерством сельского хозяйства и продовольственных ресурсов Нижегородской области (далее - Минсельхозпрод).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Иные понятия, используемые в настоящих Порядке и условиях, применяются в значениях, определенных Правилами.</w:t>
      </w:r>
    </w:p>
    <w:p w:rsidR="00F92ACC" w:rsidRDefault="00F92ACC">
      <w:pPr>
        <w:pStyle w:val="ConsPlusNormal"/>
        <w:spacing w:before="200"/>
        <w:ind w:firstLine="540"/>
        <w:jc w:val="both"/>
      </w:pPr>
      <w:bookmarkStart w:id="2" w:name="P309"/>
      <w:bookmarkEnd w:id="2"/>
      <w:r>
        <w:t xml:space="preserve">3. Субвенции являются источником финансового обеспечения субсидий, предоставляемых в рамках исполнения мероприятий муниципальных программ развития агропромышленного комплекса муниципальных образований Нижегородской области, органы местного самоуправления которых наделены Законом Нижегородской области государственными полномочиями Нижегородской области по стимулированию увеличения производства картофеля и овощей (далее соответственно - муниципальное образование, органы местного самоуправления), обеспечивающих достижение значений непосредственных результатов государственной </w:t>
      </w:r>
      <w:hyperlink r:id="rId17">
        <w:r>
          <w:rPr>
            <w:color w:val="0000FF"/>
          </w:rPr>
          <w:t>программы</w:t>
        </w:r>
      </w:hyperlink>
      <w:r>
        <w:t xml:space="preserve"> Нижегородской области "Развитие агропромышленного комплекса Нижегородской области", утвержденной постановлением Правительства Нижегородской области от 28 апреля 2014 г. N 280, в целях возмещения понесенных получателями субсидии в отчетном и текущем годах затрат (без учета налога на добавленную стоимость) на поддержку производства картофеля и овощей открытого грунта.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Понесенные получателем субсидии затраты по направлениям, предусмотренным настоящим пунктом, осуществляются в рамках реализации проектов поддержки производства картофеля и овощей открытого грунта (далее - проекты), прошедших отбор в соответствии с порядком проведения отбора проектов поддержки производства картофеля и овощей открытого грунта в целях стимулирования увеличения </w:t>
      </w:r>
      <w:r>
        <w:lastRenderedPageBreak/>
        <w:t>производства картофеля и овощей, утверждаемым Минсельхозпродом (далее - отбор проектов).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4. Субсидии предоставляются органами местного самоуправления получателям субсидии, определенным в соответствии с </w:t>
      </w:r>
      <w:hyperlink r:id="rId18">
        <w:r>
          <w:rPr>
            <w:color w:val="0000FF"/>
          </w:rPr>
          <w:t>подпунктом 1 пункта 2 статьи 78.5</w:t>
        </w:r>
      </w:hyperlink>
      <w:r>
        <w:t xml:space="preserve"> Бюджетного кодекса Российской Федерации и соответствующим категории, установленной пунктом 5 настоящих Порядка и условий, на основании нормативного правового акта, принятого в соответствии со </w:t>
      </w:r>
      <w:hyperlink r:id="rId19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с учетом условий, установленных пунктом 6 настоящих Порядка и условий (далее - порядок предоставления субсидии).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5. Субсидии предоставляются ведущим деятельность на территории Нижегородской области и уплачивающим налоги в бюджет Нижегородской области получателям субсидии, соответствующим следующим категориям:</w:t>
      </w:r>
    </w:p>
    <w:p w:rsidR="00F92ACC" w:rsidRDefault="00F92ACC">
      <w:pPr>
        <w:pStyle w:val="ConsPlusNormal"/>
        <w:spacing w:before="200"/>
        <w:ind w:firstLine="540"/>
        <w:jc w:val="both"/>
      </w:pPr>
      <w:bookmarkStart w:id="3" w:name="P314"/>
      <w:bookmarkEnd w:id="3"/>
      <w:r>
        <w:t>а)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кооперативов);</w:t>
      </w:r>
    </w:p>
    <w:p w:rsidR="00F92ACC" w:rsidRDefault="00F92ACC">
      <w:pPr>
        <w:pStyle w:val="ConsPlusNormal"/>
        <w:spacing w:before="200"/>
        <w:ind w:firstLine="540"/>
        <w:jc w:val="both"/>
      </w:pPr>
      <w:bookmarkStart w:id="4" w:name="P315"/>
      <w:bookmarkEnd w:id="4"/>
      <w:r>
        <w:t>б) граждане, ведущие личное подсобное хозяйство и применяющие специальный налоговый режим "Налог на профессиональный доход".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6. Предоставление субсидии осуществляется при соблюдении следующих условий: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6.1. Наличие у получателя субсидии проекта, прошедшего отбор проектов.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6.2. Соответствие получателя субсидии следующим требованиям: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3) получатель субсидии не находится в составляемых в рамках реализации полномочий, предусмотренных </w:t>
      </w:r>
      <w:hyperlink r:id="rId20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4) получатель субсидии не должен получать средства из местного бюджета, из которого планируется предоставление субсидии в соответствии с порядком предоставления субсидии, на основании иных муниципальных правовых актов на цели, установленные </w:t>
      </w:r>
      <w:hyperlink w:anchor="P306">
        <w:r>
          <w:rPr>
            <w:color w:val="0000FF"/>
          </w:rPr>
          <w:t>пунктом 1</w:t>
        </w:r>
      </w:hyperlink>
      <w:r>
        <w:t xml:space="preserve"> настоящих Порядка и условий, в соответствии с направлениями затрат, предусмотренными </w:t>
      </w:r>
      <w:hyperlink w:anchor="P309">
        <w:r>
          <w:rPr>
            <w:color w:val="0000FF"/>
          </w:rPr>
          <w:t>пунктом 3</w:t>
        </w:r>
      </w:hyperlink>
      <w:r>
        <w:t xml:space="preserve"> настоящих Порядка и условий;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5) получатель субсидии не является иностранным агентом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14 июля 2022 г. N 255-ФЗ "О контроле за деятельностью лиц, находящихся под иностранным влиянием";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6) у получателя субсидии отсутствует просроченная задолженность по возврату в местный бюджет, из которого планируется предоставление субсидии в соответствии с порядком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порядком предоставления субсидии (за исключением случаев, установленных администрацией муниципального образования);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7) получатель субсидии - юридическое лицо не находится в процессе ликвидации, в отношении него 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</w:t>
      </w:r>
      <w:r>
        <w:lastRenderedPageBreak/>
        <w:t>предпринимателя;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8) в отношении получателя субсидии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получателей субсидии, устранивших нарушения либо возвративших средства в соответствующий бюджет;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9) в отношении получателя субсидии - индивидуального предпринимателя не должна быть введена процедура банкротства;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10) получатель субсидии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 (за исключением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6.3. В отношении получателей субсидии, указанных в </w:t>
      </w:r>
      <w:hyperlink w:anchor="P314">
        <w:r>
          <w:rPr>
            <w:color w:val="0000FF"/>
          </w:rPr>
          <w:t>подпункте "а" пункта 5</w:t>
        </w:r>
      </w:hyperlink>
      <w:r>
        <w:t xml:space="preserve"> настоящих Порядка и условий: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внесение удобрений, используемых при производстве картофеля и овощей открытого и закрытого грунта, в объеме, установленном Минсельхозпродом;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при условии, что сортовые и посевные качества таких семян и посадочного материала соответствуют для овощных культур </w:t>
      </w:r>
      <w:hyperlink r:id="rId22">
        <w:r>
          <w:rPr>
            <w:color w:val="0000FF"/>
          </w:rPr>
          <w:t>ГОСТ 32592-2013</w:t>
        </w:r>
      </w:hyperlink>
      <w:r>
        <w:t xml:space="preserve">, ГОСТ Р 30106-94, </w:t>
      </w:r>
      <w:hyperlink r:id="rId23">
        <w:r>
          <w:rPr>
            <w:color w:val="0000FF"/>
          </w:rPr>
          <w:t>ГОСТ 32917-2014</w:t>
        </w:r>
      </w:hyperlink>
      <w:r>
        <w:t xml:space="preserve">, для картофеля - </w:t>
      </w:r>
      <w:hyperlink r:id="rId24">
        <w:r>
          <w:rPr>
            <w:color w:val="0000FF"/>
          </w:rPr>
          <w:t>ГОСТ 33996-2016</w:t>
        </w:r>
      </w:hyperlink>
      <w:r>
        <w:t>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6.4. В отношении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представление выписки из </w:t>
      </w:r>
      <w:proofErr w:type="spellStart"/>
      <w:r>
        <w:t>похозяйственной</w:t>
      </w:r>
      <w:proofErr w:type="spellEnd"/>
      <w:r>
        <w:t xml:space="preserve"> книги, подтверждающей ведение производственной деятельности не менее чем в течение 12 месяцев, предшествующих году предоставления субсидии.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6.5. Предоставление получателем субсидии следующих документов: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6.5.1. Для получателей субсидии, указанных в </w:t>
      </w:r>
      <w:hyperlink w:anchor="P314">
        <w:r>
          <w:rPr>
            <w:color w:val="0000FF"/>
          </w:rPr>
          <w:t>подпункте "а" пункта 5</w:t>
        </w:r>
      </w:hyperlink>
      <w:r>
        <w:t xml:space="preserve"> настоящих Порядка и условий: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заявление о предоставлении субсидии по форме, утвержденной Минсельхозпродом;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расчет размера субсидии по форме, утвержденной Минсельхозпродом;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заверенные получателем субсидии копии сертификатов соответствия партий посадочного материала, прошедших добровольную сертификацию, или актов апробации (регистрации) и протоколов испытаний, удостоверяющих соответствие сортовых и посевных качеств посадочного материала для овощных культур </w:t>
      </w:r>
      <w:hyperlink r:id="rId25">
        <w:r>
          <w:rPr>
            <w:color w:val="0000FF"/>
          </w:rPr>
          <w:t>ГОСТ 32592-2013</w:t>
        </w:r>
      </w:hyperlink>
      <w:r>
        <w:t xml:space="preserve">, ГОСТ Р 30106-94, </w:t>
      </w:r>
      <w:hyperlink r:id="rId26">
        <w:r>
          <w:rPr>
            <w:color w:val="0000FF"/>
          </w:rPr>
          <w:t>ГОСТ 32917-2014</w:t>
        </w:r>
      </w:hyperlink>
      <w:r>
        <w:t xml:space="preserve">, для картофеля - </w:t>
      </w:r>
      <w:hyperlink r:id="rId27">
        <w:r>
          <w:rPr>
            <w:color w:val="0000FF"/>
          </w:rPr>
          <w:t>ГОСТ 33996-2016</w:t>
        </w:r>
      </w:hyperlink>
      <w:r>
        <w:t xml:space="preserve">, а также актов расхода посадочного материала по </w:t>
      </w:r>
      <w:hyperlink r:id="rId28">
        <w:r>
          <w:rPr>
            <w:color w:val="0000FF"/>
          </w:rPr>
          <w:t>форме N СП-13</w:t>
        </w:r>
      </w:hyperlink>
      <w:r>
        <w:t>, утвержденной постановлением Госкомстата России от 29 сентября 1997 г. N 68;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реестр документов, подтверждающих фактически произведенные затраты, по форме, утвержденной Минсельхозпродом, с приложением заверенных получателем субсидии копий документов. К реестру документов могут быть приложены бухгалтерские справки, подтверждающие расчет произведенных затрат, составленные на основании предъявленных документов.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6.5.2. Для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заявление о предоставлении субсидии по форме, утвержденной Минсельхозпродом;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расчет размера субсидии по форме, утвержденной Минсельхозпродом;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копия справки о постановке на учет (снятии с учета) физического лица в качестве плательщика налога на профессиональный доход;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выписка из </w:t>
      </w:r>
      <w:proofErr w:type="spellStart"/>
      <w:r>
        <w:t>похозяйственной</w:t>
      </w:r>
      <w:proofErr w:type="spellEnd"/>
      <w:r>
        <w:t xml:space="preserve"> книги, подтверждающая ведение производственной деятельности не менее чем в течение 12 месяцев, предшествующих году предоставления субсидии;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lastRenderedPageBreak/>
        <w:t>документы, подтверждающие затраты на производство картофеля и овощей открытого грунта (договоры купли-продажи, товарные накладные, платежные документы, расписки в получении денежных средств (в случае заключения договоров с физическими лицами), универсальные передаточные документы, акты приема-передачи, договоры о выполнении работ (оказании услуг), акты о приемке выполненных работ (оказании услуг), товарные чеки, выписки из банка и иные документы, подтверждающие факт оплаты приобретения основных средств или расходных материалов, выполнения работ (оказания услуг), использованных при производстве продукции, на которую предоставляется субсидия).</w:t>
      </w:r>
    </w:p>
    <w:p w:rsidR="00F92ACC" w:rsidRDefault="00F92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2AC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ACC" w:rsidRDefault="00F92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ACC" w:rsidRDefault="00F92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2ACC" w:rsidRDefault="00F92AC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92ACC" w:rsidRDefault="00F92AC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ACC" w:rsidRDefault="00F92ACC">
            <w:pPr>
              <w:pStyle w:val="ConsPlusNormal"/>
            </w:pPr>
          </w:p>
        </w:tc>
      </w:tr>
    </w:tbl>
    <w:p w:rsidR="00F92ACC" w:rsidRDefault="00F92ACC">
      <w:pPr>
        <w:pStyle w:val="ConsPlusNormal"/>
        <w:spacing w:before="260"/>
        <w:ind w:firstLine="540"/>
        <w:jc w:val="both"/>
      </w:pPr>
      <w:r>
        <w:t>6.4. Заключение между органом местного самоуправления и получателем субсидии соглашения о предоставлении субсидии (далее - соглашение).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При этом соглашение, дополнительное соглашение к соглашению, в том числе дополнительное соглашение о расторжении соглашения (при необходимости), заключается в государственной интегрированной информационной системе управления общественными финансами "Электронный бюджет"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Условиями, включаемыми в соглашение, являются: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1) согласие получателя субсидии на осуществление главным распорядителем средств субсидии и органами муниципального финансового контроля проверок соблюдения условий и порядка предоставления субсидий, предусмотренных порядком предоставления субсидий и соглашением;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2) условие о согласовании новых условий соглашения или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3) обязательства получателя субсидии: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по достижению значения результата предоставления субсидии, указанного в </w:t>
      </w:r>
      <w:hyperlink w:anchor="P398">
        <w:r>
          <w:rPr>
            <w:color w:val="0000FF"/>
          </w:rPr>
          <w:t>пункте 9</w:t>
        </w:r>
      </w:hyperlink>
      <w:r>
        <w:t xml:space="preserve"> настоящих Порядка и условий;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по предоставлению отчета о достижении значений результатов предоставления субсидии в срок до 31 января года, следующего за отчетным годом;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 (в том числе за год предоставления субсидии) (за исключением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условий). В случае, если получатель субсидии осуществляет производство сельскохозяйственной продукции на территории нескольких муниципальных образований, орган местного самоуправления, в который получатель субсидии направляет отчетность о финансово-экономическом состоянии товаропроизводителей агропромышленного комплекса,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4) меры ответственности за нарушение условий и порядка предоставления субсидии.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7. Размер предоставляемой субсидии определяется в следующем порядке:</w:t>
      </w:r>
    </w:p>
    <w:p w:rsidR="00F92ACC" w:rsidRDefault="00F92ACC">
      <w:pPr>
        <w:pStyle w:val="ConsPlusNormal"/>
        <w:spacing w:before="200"/>
        <w:ind w:firstLine="540"/>
        <w:jc w:val="both"/>
      </w:pPr>
      <w:bookmarkStart w:id="5" w:name="P360"/>
      <w:bookmarkEnd w:id="5"/>
      <w:r>
        <w:t>7.1. Расчет размера субсидии осуществляется по ставкам, утверждаемым Минсельхозпродом: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для получателей субсидии, указанных в </w:t>
      </w:r>
      <w:hyperlink w:anchor="P314">
        <w:r>
          <w:rPr>
            <w:color w:val="0000FF"/>
          </w:rPr>
          <w:t>подпункте "а" пункта 5</w:t>
        </w:r>
      </w:hyperlink>
      <w:r>
        <w:t xml:space="preserve"> настоящих Порядка и условий, - на 1 тонну произведенных картофеля и овощей открытого грунта;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для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условий, - на 1 тонну реализованных картофеля и овощей открытого грунта.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lastRenderedPageBreak/>
        <w:t>Общий объем субсидии, предоставляемой получателю субсидии, не должен превышать фактические затраты получателя субсидии, на возмещение которых предоставляется субсидия.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7.2. Источниками финансового обеспечения субсидий являются субвенции, сформированные за счет средств областного бюджета и средств федерального бюджета,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Федерации, с учетом установленного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на соответствующий финансовый год.</w:t>
      </w:r>
    </w:p>
    <w:p w:rsidR="00F92ACC" w:rsidRDefault="00F92ACC">
      <w:pPr>
        <w:pStyle w:val="ConsPlusNormal"/>
        <w:spacing w:before="200"/>
        <w:ind w:firstLine="540"/>
        <w:jc w:val="both"/>
      </w:pPr>
      <w:bookmarkStart w:id="6" w:name="P365"/>
      <w:bookmarkEnd w:id="6"/>
      <w:r>
        <w:t>7.3. 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(С) определяется по следующей формуле: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jc w:val="center"/>
      </w:pPr>
      <w:r>
        <w:t xml:space="preserve">С = </w:t>
      </w:r>
      <w:proofErr w:type="spellStart"/>
      <w:r>
        <w:t>Сп</w:t>
      </w:r>
      <w:proofErr w:type="spellEnd"/>
      <w:r>
        <w:t xml:space="preserve"> x К,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ind w:firstLine="540"/>
        <w:jc w:val="both"/>
      </w:pPr>
      <w:r>
        <w:t>где:</w:t>
      </w:r>
    </w:p>
    <w:p w:rsidR="00F92ACC" w:rsidRDefault="00F92ACC">
      <w:pPr>
        <w:pStyle w:val="ConsPlusNormal"/>
        <w:spacing w:before="200"/>
        <w:ind w:firstLine="540"/>
        <w:jc w:val="both"/>
      </w:pPr>
      <w:proofErr w:type="spellStart"/>
      <w:r>
        <w:t>Сп</w:t>
      </w:r>
      <w:proofErr w:type="spellEnd"/>
      <w:r>
        <w:t xml:space="preserve"> - размер субсидии, рассчитанный в соответствии с </w:t>
      </w:r>
      <w:hyperlink w:anchor="P360">
        <w:r>
          <w:rPr>
            <w:color w:val="0000FF"/>
          </w:rPr>
          <w:t>подпунктом 7.1</w:t>
        </w:r>
      </w:hyperlink>
      <w:r>
        <w:t xml:space="preserve"> настоящего пункта;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К - коэффициент бюджетной обеспеченности, определяемый по следующей формуле: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jc w:val="center"/>
      </w:pPr>
      <w:r>
        <w:t xml:space="preserve">К = V / </w:t>
      </w:r>
      <w:proofErr w:type="spellStart"/>
      <w:r>
        <w:t>Vнач</w:t>
      </w:r>
      <w:proofErr w:type="spellEnd"/>
      <w:r>
        <w:t>,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ind w:firstLine="540"/>
        <w:jc w:val="both"/>
      </w:pPr>
      <w:r>
        <w:t>где: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V - объем лимитов бюджетных обязательств на предоставление субсидии;</w:t>
      </w:r>
    </w:p>
    <w:p w:rsidR="00F92ACC" w:rsidRDefault="00F92ACC">
      <w:pPr>
        <w:pStyle w:val="ConsPlusNormal"/>
        <w:spacing w:before="200"/>
        <w:ind w:firstLine="540"/>
        <w:jc w:val="both"/>
      </w:pPr>
      <w:proofErr w:type="spellStart"/>
      <w:r>
        <w:t>Vнач</w:t>
      </w:r>
      <w:proofErr w:type="spellEnd"/>
      <w:r>
        <w:t xml:space="preserve"> -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При условии </w:t>
      </w:r>
      <w:proofErr w:type="gramStart"/>
      <w:r>
        <w:t>V&gt;</w:t>
      </w:r>
      <w:proofErr w:type="spellStart"/>
      <w:r>
        <w:t>V</w:t>
      </w:r>
      <w:proofErr w:type="gramEnd"/>
      <w:r>
        <w:t>нач</w:t>
      </w:r>
      <w:proofErr w:type="spellEnd"/>
      <w:r>
        <w:t xml:space="preserve"> коэффициент К равен 1.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Расчеты, произведенные главным распорядителем средств субсидии,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 (далее - управление областного казначейства).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7.4. В случае если часть субсидии не предоставлена получателям субсидии в текущем году по основанию, указанному в </w:t>
      </w:r>
      <w:hyperlink w:anchor="P365">
        <w:r>
          <w:rPr>
            <w:color w:val="0000FF"/>
          </w:rPr>
          <w:t>подпункте 7.3</w:t>
        </w:r>
      </w:hyperlink>
      <w:r>
        <w:t xml:space="preserve"> настоящего пункта, такие получатели субсидии включаются в отдельный сводный реестр получателей субсидии, и при выделении дополнительных бюджетных ассигнований на предоставление субсидии на текущий финансовый год орган местного самоуправления рассматривает вопрос о предоставлении получателям субсидии части субсидии без повторного прохождения отбора (в случае если получатель субсидии определяется по результатам отбора в форме запроса предложений).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При этом размер бюджетных средств, подлежащих выплате получателю субсидии (</w:t>
      </w:r>
      <w:proofErr w:type="spellStart"/>
      <w:r>
        <w:t>Сд</w:t>
      </w:r>
      <w:proofErr w:type="spellEnd"/>
      <w:r>
        <w:t>), определяется по следующей формуле: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jc w:val="center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Спд</w:t>
      </w:r>
      <w:proofErr w:type="spellEnd"/>
      <w:r>
        <w:t xml:space="preserve"> x Кд,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ind w:firstLine="540"/>
        <w:jc w:val="both"/>
      </w:pPr>
      <w:r>
        <w:t>где:</w:t>
      </w:r>
    </w:p>
    <w:p w:rsidR="00F92ACC" w:rsidRDefault="00F92ACC">
      <w:pPr>
        <w:pStyle w:val="ConsPlusNormal"/>
        <w:spacing w:before="200"/>
        <w:ind w:firstLine="540"/>
        <w:jc w:val="both"/>
      </w:pPr>
      <w:proofErr w:type="spellStart"/>
      <w:r>
        <w:t>Спд</w:t>
      </w:r>
      <w:proofErr w:type="spellEnd"/>
      <w:r>
        <w:t xml:space="preserve"> - размер части субсидии, не предоставленной получателю субсидии в текущем году по основанию, указанному в </w:t>
      </w:r>
      <w:hyperlink w:anchor="P365">
        <w:r>
          <w:rPr>
            <w:color w:val="0000FF"/>
          </w:rPr>
          <w:t>подпункте 7.3</w:t>
        </w:r>
      </w:hyperlink>
      <w:r>
        <w:t xml:space="preserve"> настоящего пункта;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Кд - коэффициент бюджетной обеспеченности, определяемый по следующей формуле: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jc w:val="center"/>
      </w:pPr>
      <w:r>
        <w:t xml:space="preserve">Кд = </w:t>
      </w:r>
      <w:proofErr w:type="spellStart"/>
      <w:r>
        <w:t>Vд</w:t>
      </w:r>
      <w:proofErr w:type="spellEnd"/>
      <w:r>
        <w:t xml:space="preserve"> / </w:t>
      </w:r>
      <w:proofErr w:type="spellStart"/>
      <w:r>
        <w:t>Vднач</w:t>
      </w:r>
      <w:proofErr w:type="spellEnd"/>
      <w:r>
        <w:t>,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ind w:firstLine="540"/>
        <w:jc w:val="both"/>
      </w:pPr>
      <w:r>
        <w:t>где:</w:t>
      </w:r>
    </w:p>
    <w:p w:rsidR="00F92ACC" w:rsidRDefault="00F92ACC">
      <w:pPr>
        <w:pStyle w:val="ConsPlusNormal"/>
        <w:spacing w:before="200"/>
        <w:ind w:firstLine="540"/>
        <w:jc w:val="both"/>
      </w:pPr>
      <w:proofErr w:type="spellStart"/>
      <w:r>
        <w:t>Vд</w:t>
      </w:r>
      <w:proofErr w:type="spellEnd"/>
      <w:r>
        <w:t xml:space="preserve"> - объем дополнительных лимитов бюджетных обязательств на предоставление субсидии;</w:t>
      </w:r>
    </w:p>
    <w:p w:rsidR="00F92ACC" w:rsidRDefault="00F92ACC">
      <w:pPr>
        <w:pStyle w:val="ConsPlusNormal"/>
        <w:spacing w:before="200"/>
        <w:ind w:firstLine="540"/>
        <w:jc w:val="both"/>
      </w:pPr>
      <w:proofErr w:type="spellStart"/>
      <w:r>
        <w:t>Vднач</w:t>
      </w:r>
      <w:proofErr w:type="spellEnd"/>
      <w:r>
        <w:t xml:space="preserve"> - общий объем субсидии, не предоставленной получателям субсидии в текущем году по основанию, указанному в </w:t>
      </w:r>
      <w:hyperlink w:anchor="P365">
        <w:r>
          <w:rPr>
            <w:color w:val="0000FF"/>
          </w:rPr>
          <w:t>подпункте 7.3</w:t>
        </w:r>
      </w:hyperlink>
      <w:r>
        <w:t xml:space="preserve"> настоящего пункта.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lastRenderedPageBreak/>
        <w:t xml:space="preserve">При условии </w:t>
      </w:r>
      <w:proofErr w:type="spellStart"/>
      <w:r>
        <w:t>V</w:t>
      </w:r>
      <w:proofErr w:type="gramStart"/>
      <w:r>
        <w:t>д</w:t>
      </w:r>
      <w:proofErr w:type="spellEnd"/>
      <w:r>
        <w:t>&gt;</w:t>
      </w:r>
      <w:proofErr w:type="spellStart"/>
      <w:r>
        <w:t>V</w:t>
      </w:r>
      <w:proofErr w:type="gramEnd"/>
      <w:r>
        <w:t>днач</w:t>
      </w:r>
      <w:proofErr w:type="spellEnd"/>
      <w:r>
        <w:t xml:space="preserve"> коэффициент Кд равен 1.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8. Функции главного распорядителя средств субсидии осуществляет орган местного самоуправления,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(соответствующий финансовый год и плановый период) на предоставление субсидий за счет субвенций (далее - Главный распорядитель).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Минсельхозпрод в рамках исполнения полномочий главного распорядителя бюджетных средств на предоставление субвенций, являющихся источником финансового обеспечения субсидий, обеспечивает соблюдение Главным распорядителем условий и порядка предоставления субсидий, на основе представленных Главными распорядителями в установленные Минсельхозпродом сроки реестров получателей по форме, установленной Минсельхозпродом, формирует сводные реестры и направляет их в управление областного казначейства.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Перечисление субсидии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субвенций.</w:t>
      </w:r>
    </w:p>
    <w:p w:rsidR="00F92ACC" w:rsidRDefault="00F92ACC">
      <w:pPr>
        <w:pStyle w:val="ConsPlusNormal"/>
        <w:spacing w:before="200"/>
        <w:ind w:firstLine="540"/>
        <w:jc w:val="both"/>
      </w:pPr>
      <w:bookmarkStart w:id="7" w:name="P398"/>
      <w:bookmarkEnd w:id="7"/>
      <w:r>
        <w:t xml:space="preserve">9. Результатами предоставления субсидии для получателей субсидии, указанных в </w:t>
      </w:r>
      <w:hyperlink w:anchor="P314">
        <w:r>
          <w:rPr>
            <w:color w:val="0000FF"/>
          </w:rPr>
          <w:t>подпункте "а" пункта 5</w:t>
        </w:r>
      </w:hyperlink>
      <w:r>
        <w:t xml:space="preserve"> настоящих Порядка и условий, за период с 1 января по 31 декабря года получения субсидии являются: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произведено овощей открытого грунта в сельскохозяйственных организациях, крестьянских (фермерских) хозяйствах и у индивидуальных предпринимателей (тонн);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произведено картофеля в сельскохозяйственных организациях, крестьянских (фермерских) хозяйствах и у индивидуальных предпринимателей (тонн).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Результатами предоставления субсидии для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условий, за период с 1 января по 31 декабря года получения субсидии являются: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реализовано картофеля, произведенного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 (тонн);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реализовано овощей открытого грунта, произведенных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 (тонн).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Орган местного самоуправления организует работу по сбору отчетов о достижении значений результатов предоставления субсидии и оценке эффективности ее предоставления.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Сводная информация о результатах предоставления субсидии направляется органом местного самоуправления в Минсельхозпрод в порядке и в срок, установленные Минсельхозпродом.</w:t>
      </w:r>
    </w:p>
    <w:p w:rsidR="00F92ACC" w:rsidRDefault="00F92ACC">
      <w:pPr>
        <w:pStyle w:val="ConsPlusNormal"/>
        <w:spacing w:before="200"/>
        <w:ind w:firstLine="540"/>
        <w:jc w:val="both"/>
      </w:pPr>
      <w:bookmarkStart w:id="8" w:name="P406"/>
      <w:bookmarkEnd w:id="8"/>
      <w:r>
        <w:t>10. В случае выделения в текущем финансовом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их распределение осуществляется между муниципальными образованиями, имеющими дополнительную потребность в субвенциях, пропорционально удельному весу дополнительной потребности муниципального образования в субвенции в общем объеме дополнительной потребности муниципальных образований Нижегородской области в субвенциях сверх размеров субвенции, рассчитанных в соответствии с Законом Нижегородской области.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Информация о дополнительной потребности в субвенциях формируется на основании письменных обращений органов местного самоуправления в Минсельхозпрод.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Размер предоставляемой в соответствии с </w:t>
      </w:r>
      <w:hyperlink w:anchor="P406">
        <w:r>
          <w:rPr>
            <w:color w:val="0000FF"/>
          </w:rPr>
          <w:t>абзацем первым</w:t>
        </w:r>
      </w:hyperlink>
      <w:r>
        <w:t xml:space="preserve"> настоящего пункта бюджету муниципального образования субвенции не может быть больше заявленной муниципальным образованием дополнительной потребности в такой субвенции.</w:t>
      </w:r>
    </w:p>
    <w:p w:rsidR="00F92ACC" w:rsidRDefault="00F92ACC">
      <w:pPr>
        <w:pStyle w:val="ConsPlusNormal"/>
      </w:pPr>
    </w:p>
    <w:p w:rsidR="00633196" w:rsidRDefault="00633196">
      <w:bookmarkStart w:id="9" w:name="_GoBack"/>
      <w:bookmarkEnd w:id="9"/>
    </w:p>
    <w:sectPr w:rsidR="00633196" w:rsidSect="00D8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CC"/>
    <w:rsid w:val="00297CE7"/>
    <w:rsid w:val="00633196"/>
    <w:rsid w:val="00F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66314-8527-4411-9A02-0105E585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A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92A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F92A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292715&amp;dst=100005" TargetMode="External"/><Relationship Id="rId13" Type="http://schemas.openxmlformats.org/officeDocument/2006/relationships/hyperlink" Target="https://login.consultant.ru/link/?req=doc&amp;base=RLAW187&amp;n=292715&amp;dst=100007" TargetMode="External"/><Relationship Id="rId18" Type="http://schemas.openxmlformats.org/officeDocument/2006/relationships/hyperlink" Target="https://login.consultant.ru/link/?req=doc&amp;base=LAW&amp;n=511241&amp;dst=7281" TargetMode="External"/><Relationship Id="rId26" Type="http://schemas.openxmlformats.org/officeDocument/2006/relationships/hyperlink" Target="https://login.consultant.ru/link/?req=doc&amp;base=OTN&amp;n=83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3623" TargetMode="External"/><Relationship Id="rId7" Type="http://schemas.openxmlformats.org/officeDocument/2006/relationships/hyperlink" Target="https://login.consultant.ru/link/?req=doc&amp;base=RLAW187&amp;n=280684&amp;dst=100005" TargetMode="External"/><Relationship Id="rId12" Type="http://schemas.openxmlformats.org/officeDocument/2006/relationships/hyperlink" Target="https://login.consultant.ru/link/?req=doc&amp;base=RLAW187&amp;n=292715&amp;dst=100006" TargetMode="External"/><Relationship Id="rId17" Type="http://schemas.openxmlformats.org/officeDocument/2006/relationships/hyperlink" Target="https://login.consultant.ru/link/?req=doc&amp;base=RLAW187&amp;n=290414&amp;dst=149675" TargetMode="External"/><Relationship Id="rId25" Type="http://schemas.openxmlformats.org/officeDocument/2006/relationships/hyperlink" Target="https://login.consultant.ru/link/?req=doc&amp;base=OTN&amp;n=98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12055&amp;dst=82603" TargetMode="External"/><Relationship Id="rId20" Type="http://schemas.openxmlformats.org/officeDocument/2006/relationships/hyperlink" Target="https://login.consultant.ru/link/?req=doc&amp;base=INT&amp;n=15178&amp;dst=10014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276928&amp;dst=100005" TargetMode="External"/><Relationship Id="rId11" Type="http://schemas.openxmlformats.org/officeDocument/2006/relationships/hyperlink" Target="https://login.consultant.ru/link/?req=doc&amp;base=RLAW187&amp;n=290414&amp;dst=149675" TargetMode="External"/><Relationship Id="rId24" Type="http://schemas.openxmlformats.org/officeDocument/2006/relationships/hyperlink" Target="https://login.consultant.ru/link/?req=doc&amp;base=OTN&amp;n=17791" TargetMode="External"/><Relationship Id="rId5" Type="http://schemas.openxmlformats.org/officeDocument/2006/relationships/hyperlink" Target="https://login.consultant.ru/link/?req=doc&amp;base=RLAW187&amp;n=273010&amp;dst=100005" TargetMode="External"/><Relationship Id="rId15" Type="http://schemas.openxmlformats.org/officeDocument/2006/relationships/hyperlink" Target="https://login.consultant.ru/link/?req=doc&amp;base=RLAW187&amp;n=319908&amp;dst=103936" TargetMode="External"/><Relationship Id="rId23" Type="http://schemas.openxmlformats.org/officeDocument/2006/relationships/hyperlink" Target="https://login.consultant.ru/link/?req=doc&amp;base=OTN&amp;n=8378" TargetMode="External"/><Relationship Id="rId28" Type="http://schemas.openxmlformats.org/officeDocument/2006/relationships/hyperlink" Target="https://login.consultant.ru/link/?req=doc&amp;base=LAW&amp;n=27937&amp;dst=101244" TargetMode="External"/><Relationship Id="rId10" Type="http://schemas.openxmlformats.org/officeDocument/2006/relationships/hyperlink" Target="https://login.consultant.ru/link/?req=doc&amp;base=LAW&amp;n=512055&amp;dst=82558" TargetMode="External"/><Relationship Id="rId19" Type="http://schemas.openxmlformats.org/officeDocument/2006/relationships/hyperlink" Target="https://login.consultant.ru/link/?req=doc&amp;base=LAW&amp;n=511241&amp;dst=10339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7&amp;n=319908" TargetMode="External"/><Relationship Id="rId14" Type="http://schemas.openxmlformats.org/officeDocument/2006/relationships/hyperlink" Target="https://login.consultant.ru/link/?req=doc&amp;base=RLAW187&amp;n=292715&amp;dst=100014" TargetMode="External"/><Relationship Id="rId22" Type="http://schemas.openxmlformats.org/officeDocument/2006/relationships/hyperlink" Target="https://login.consultant.ru/link/?req=doc&amp;base=OTN&amp;n=9815" TargetMode="External"/><Relationship Id="rId27" Type="http://schemas.openxmlformats.org/officeDocument/2006/relationships/hyperlink" Target="https://login.consultant.ru/link/?req=doc&amp;base=OTN&amp;n=1779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4161</Words>
  <Characters>23721</Characters>
  <Application>Microsoft Office Word</Application>
  <DocSecurity>0</DocSecurity>
  <Lines>197</Lines>
  <Paragraphs>55</Paragraphs>
  <ScaleCrop>false</ScaleCrop>
  <Company/>
  <LinksUpToDate>false</LinksUpToDate>
  <CharactersWithSpaces>27827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Трофимова</dc:creator>
  <cp:keywords/>
  <dc:description/>
  <cp:lastModifiedBy>Александра Трофимова</cp:lastModifiedBy>
  <cp:revision>2</cp:revision>
  <dcterms:created xsi:type="dcterms:W3CDTF">2025-08-22T14:18:00Z</dcterms:created>
  <dcterms:modified xsi:type="dcterms:W3CDTF">2025-08-22T14:27:00Z</dcterms:modified>
</cp:coreProperties>
</file>