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2007" w:rsidRDefault="007A2007">
      <w:pPr>
        <w:pStyle w:val="ConsPlusNormal"/>
        <w:jc w:val="right"/>
        <w:outlineLvl w:val="0"/>
      </w:pPr>
      <w:r>
        <w:t>Приложение N 12(1)</w:t>
      </w:r>
    </w:p>
    <w:p w:rsidR="007A2007" w:rsidRDefault="007A2007">
      <w:pPr>
        <w:pStyle w:val="ConsPlusNormal"/>
        <w:jc w:val="right"/>
      </w:pPr>
      <w:r>
        <w:t>к Государственной программе развития</w:t>
      </w:r>
    </w:p>
    <w:p w:rsidR="007A2007" w:rsidRDefault="007A2007">
      <w:pPr>
        <w:pStyle w:val="ConsPlusNormal"/>
        <w:jc w:val="right"/>
      </w:pPr>
      <w:r>
        <w:t>сельского хозяйства и регулирования</w:t>
      </w:r>
    </w:p>
    <w:p w:rsidR="007A2007" w:rsidRDefault="007A2007">
      <w:pPr>
        <w:pStyle w:val="ConsPlusNormal"/>
        <w:jc w:val="right"/>
      </w:pPr>
      <w:r>
        <w:t>рынков сельскохозяйственной продукции,</w:t>
      </w:r>
    </w:p>
    <w:p w:rsidR="007A2007" w:rsidRDefault="007A2007">
      <w:pPr>
        <w:pStyle w:val="ConsPlusNormal"/>
        <w:jc w:val="right"/>
      </w:pPr>
      <w:r>
        <w:t>сырья и продовольствия</w:t>
      </w:r>
    </w:p>
    <w:p w:rsidR="007A2007" w:rsidRDefault="007A2007">
      <w:pPr>
        <w:pStyle w:val="ConsPlusNormal"/>
        <w:jc w:val="center"/>
      </w:pPr>
    </w:p>
    <w:p w:rsidR="007A2007" w:rsidRDefault="007A2007">
      <w:pPr>
        <w:pStyle w:val="ConsPlusTitle"/>
        <w:jc w:val="center"/>
      </w:pPr>
      <w:r>
        <w:t>ПРАВИЛА</w:t>
      </w:r>
    </w:p>
    <w:p w:rsidR="007A2007" w:rsidRDefault="007A2007">
      <w:pPr>
        <w:pStyle w:val="ConsPlusTitle"/>
        <w:jc w:val="center"/>
      </w:pPr>
      <w:r>
        <w:t>ПРЕДОСТАВЛЕНИЯ И РАСПРЕДЕЛЕНИЯ СУБСИДИЙ</w:t>
      </w:r>
    </w:p>
    <w:p w:rsidR="007A2007" w:rsidRDefault="007A2007">
      <w:pPr>
        <w:pStyle w:val="ConsPlusTitle"/>
        <w:jc w:val="center"/>
      </w:pPr>
      <w:r>
        <w:t>ИЗ ФЕДЕРАЛЬНОГО БЮДЖЕТА БЮДЖЕТАМ СУБЪЕКТОВ РОССИЙСКОЙ</w:t>
      </w:r>
    </w:p>
    <w:p w:rsidR="007A2007" w:rsidRDefault="007A2007">
      <w:pPr>
        <w:pStyle w:val="ConsPlusTitle"/>
        <w:jc w:val="center"/>
      </w:pPr>
      <w:r>
        <w:t>ФЕДЕРАЦИИ НА СТИМУЛИРОВАНИЕ УВЕЛИЧЕНИЯ ПРОИЗВОДСТВА</w:t>
      </w:r>
    </w:p>
    <w:p w:rsidR="007A2007" w:rsidRDefault="007A2007">
      <w:pPr>
        <w:pStyle w:val="ConsPlusTitle"/>
        <w:jc w:val="center"/>
      </w:pPr>
      <w:r>
        <w:t>КАРТОФЕЛЯ И ОВОЩЕЙ</w:t>
      </w:r>
    </w:p>
    <w:p w:rsidR="007A2007" w:rsidRDefault="007A20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20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2007" w:rsidRDefault="007A20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2007" w:rsidRDefault="007A20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2007" w:rsidRDefault="007A2007">
            <w:pPr>
              <w:pStyle w:val="ConsPlusNormal"/>
              <w:jc w:val="center"/>
            </w:pPr>
            <w:r>
              <w:rPr>
                <w:color w:val="392C69"/>
              </w:rPr>
              <w:t>Список изменяющих документов</w:t>
            </w:r>
          </w:p>
          <w:p w:rsidR="007A2007" w:rsidRDefault="007A2007">
            <w:pPr>
              <w:pStyle w:val="ConsPlusNormal"/>
              <w:jc w:val="center"/>
            </w:pPr>
            <w:r>
              <w:rPr>
                <w:color w:val="392C69"/>
              </w:rPr>
              <w:t xml:space="preserve">(в ред. </w:t>
            </w:r>
            <w:hyperlink r:id="rId4">
              <w:r>
                <w:rPr>
                  <w:color w:val="0000FF"/>
                </w:rPr>
                <w:t>Постановления</w:t>
              </w:r>
            </w:hyperlink>
            <w:r>
              <w:rPr>
                <w:color w:val="392C69"/>
              </w:rPr>
              <w:t xml:space="preserve"> Правительства РФ от 05.11.2025 N 1743)</w:t>
            </w:r>
          </w:p>
        </w:tc>
        <w:tc>
          <w:tcPr>
            <w:tcW w:w="113" w:type="dxa"/>
            <w:tcBorders>
              <w:top w:val="nil"/>
              <w:left w:val="nil"/>
              <w:bottom w:val="nil"/>
              <w:right w:val="nil"/>
            </w:tcBorders>
            <w:shd w:val="clear" w:color="auto" w:fill="F4F3F8"/>
            <w:tcMar>
              <w:top w:w="0" w:type="dxa"/>
              <w:left w:w="0" w:type="dxa"/>
              <w:bottom w:w="0" w:type="dxa"/>
              <w:right w:w="0" w:type="dxa"/>
            </w:tcMar>
          </w:tcPr>
          <w:p w:rsidR="007A2007" w:rsidRDefault="007A2007">
            <w:pPr>
              <w:pStyle w:val="ConsPlusNormal"/>
            </w:pPr>
          </w:p>
        </w:tc>
      </w:tr>
    </w:tbl>
    <w:p w:rsidR="007A2007" w:rsidRDefault="007A2007">
      <w:pPr>
        <w:pStyle w:val="ConsPlusNormal"/>
        <w:jc w:val="both"/>
      </w:pPr>
    </w:p>
    <w:p w:rsidR="007A2007" w:rsidRDefault="007A2007">
      <w:pPr>
        <w:pStyle w:val="ConsPlusNormal"/>
        <w:ind w:firstLine="540"/>
        <w:jc w:val="both"/>
      </w:pPr>
      <w:bookmarkStart w:id="0" w:name="P14"/>
      <w:bookmarkEnd w:id="0"/>
      <w:r>
        <w:t xml:space="preserve">1. Настоящие Правила устанавливают условия и порядок предоставления и распределения субсидий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7A2007" w:rsidRDefault="007A2007">
      <w:pPr>
        <w:pStyle w:val="ConsPlusNormal"/>
        <w:spacing w:before="220"/>
        <w:ind w:firstLine="540"/>
        <w:jc w:val="both"/>
      </w:pPr>
      <w:r>
        <w:t>2. Понятия, используемые в настоящих Правилах, означают следующее:</w:t>
      </w:r>
    </w:p>
    <w:p w:rsidR="007A2007" w:rsidRDefault="007A2007">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7A2007" w:rsidRDefault="007A2007">
      <w:pPr>
        <w:pStyle w:val="ConsPlusNormal"/>
        <w:spacing w:before="22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7A2007" w:rsidRDefault="007A2007">
      <w:pPr>
        <w:pStyle w:val="ConsPlusNormal"/>
        <w:spacing w:before="22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7A2007" w:rsidRDefault="007A2007">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5">
        <w:r>
          <w:rPr>
            <w:color w:val="0000FF"/>
          </w:rPr>
          <w:t>части 1 статьи 3</w:t>
        </w:r>
      </w:hyperlink>
      <w:r>
        <w:t xml:space="preserve"> Федерального закона "О развитии сельского хозяйства";</w:t>
      </w:r>
    </w:p>
    <w:p w:rsidR="007A2007" w:rsidRDefault="007A2007">
      <w:pPr>
        <w:pStyle w:val="ConsPlusNormal"/>
        <w:spacing w:before="22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7A2007" w:rsidRDefault="007A2007">
      <w:pPr>
        <w:pStyle w:val="ConsPlusNormal"/>
        <w:spacing w:before="220"/>
        <w:ind w:firstLine="540"/>
        <w:jc w:val="both"/>
      </w:pPr>
      <w:r>
        <w:t>"получатели средств" - сельскохозяйственные товаропроизводители (за исключением граждан, ведущих личное подсобное хозяйство, и сельскохозяйственных потребительских кооперативов), научные и образовательные организации, а также российские организации, осуществляющие создание и (или) модернизацию хранилищ;</w:t>
      </w:r>
    </w:p>
    <w:p w:rsidR="007A2007" w:rsidRDefault="007A2007">
      <w:pPr>
        <w:pStyle w:val="ConsPlusNormal"/>
        <w:spacing w:before="220"/>
        <w:ind w:firstLine="540"/>
        <w:jc w:val="both"/>
      </w:pPr>
      <w:r>
        <w:lastRenderedPageBreak/>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7A2007" w:rsidRDefault="007A2007">
      <w:pPr>
        <w:pStyle w:val="ConsPlusNormal"/>
        <w:spacing w:before="22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7A2007" w:rsidRDefault="007A2007">
      <w:pPr>
        <w:pStyle w:val="ConsPlusNormal"/>
        <w:spacing w:before="220"/>
        <w:ind w:firstLine="540"/>
        <w:jc w:val="both"/>
      </w:pPr>
      <w:r>
        <w:t xml:space="preserve">"средства" - средства бюджета субъекта Российской Федерации, источником </w:t>
      </w:r>
      <w:proofErr w:type="spellStart"/>
      <w:r>
        <w:t>софинансирования</w:t>
      </w:r>
      <w:proofErr w:type="spellEnd"/>
      <w:r>
        <w:t xml:space="preserve"> которых являются субсидии;</w:t>
      </w:r>
    </w:p>
    <w:p w:rsidR="007A2007" w:rsidRDefault="007A2007">
      <w:pPr>
        <w:pStyle w:val="ConsPlusNormal"/>
        <w:spacing w:before="220"/>
        <w:ind w:firstLine="540"/>
        <w:jc w:val="both"/>
      </w:pPr>
      <w:r>
        <w:t xml:space="preserve">"технология </w:t>
      </w:r>
      <w:proofErr w:type="spellStart"/>
      <w:r>
        <w:t>досвечивания</w:t>
      </w:r>
      <w:proofErr w:type="spellEnd"/>
      <w:r>
        <w:t xml:space="preserve">" - технология круглогодичного выращивания овощей защищенного грунта с использованием системы электрического </w:t>
      </w:r>
      <w:proofErr w:type="spellStart"/>
      <w:r>
        <w:t>досвечивания</w:t>
      </w:r>
      <w:proofErr w:type="spellEnd"/>
      <w:r>
        <w:t xml:space="preserve">, соответствующей требованиям к мощности </w:t>
      </w:r>
      <w:proofErr w:type="spellStart"/>
      <w:r>
        <w:t>досвечивания</w:t>
      </w:r>
      <w:proofErr w:type="spellEnd"/>
      <w:r>
        <w:t xml:space="preserve">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w:t>
      </w:r>
      <w:proofErr w:type="spellStart"/>
      <w:r>
        <w:t>досвечивания</w:t>
      </w:r>
      <w:proofErr w:type="spellEnd"/>
      <w:r>
        <w:t xml:space="preserve"> не применяются при использовании светодиодных </w:t>
      </w:r>
      <w:proofErr w:type="spellStart"/>
      <w:r>
        <w:t>фитооблучателей</w:t>
      </w:r>
      <w:proofErr w:type="spellEnd"/>
      <w:r>
        <w:t>);</w:t>
      </w:r>
    </w:p>
    <w:p w:rsidR="007A2007" w:rsidRDefault="007A2007">
      <w:pPr>
        <w:pStyle w:val="ConsPlusNormal"/>
        <w:spacing w:before="22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7A2007" w:rsidRDefault="007A2007">
      <w:pPr>
        <w:pStyle w:val="ConsPlusNormal"/>
        <w:spacing w:before="220"/>
        <w:ind w:firstLine="540"/>
        <w:jc w:val="both"/>
      </w:pPr>
      <w:r>
        <w:t>"хранилище" - здание, строение 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7A2007" w:rsidRDefault="007A2007">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4">
        <w:r>
          <w:rPr>
            <w:color w:val="0000FF"/>
          </w:rPr>
          <w:t>пункте 1</w:t>
        </w:r>
      </w:hyperlink>
      <w:r>
        <w:t xml:space="preserve"> настоящих Правил.</w:t>
      </w:r>
    </w:p>
    <w:p w:rsidR="007A2007" w:rsidRDefault="007A2007">
      <w:pPr>
        <w:pStyle w:val="ConsPlusNormal"/>
        <w:spacing w:before="220"/>
        <w:ind w:firstLine="540"/>
        <w:jc w:val="both"/>
      </w:pPr>
      <w:bookmarkStart w:id="1" w:name="P29"/>
      <w:bookmarkEnd w:id="1"/>
      <w:r>
        <w:t>4. Средства предоставляются:</w:t>
      </w:r>
    </w:p>
    <w:p w:rsidR="007A2007" w:rsidRDefault="007A2007">
      <w:pPr>
        <w:pStyle w:val="ConsPlusNormal"/>
        <w:spacing w:before="220"/>
        <w:ind w:firstLine="540"/>
        <w:jc w:val="both"/>
      </w:pPr>
      <w:bookmarkStart w:id="2" w:name="P30"/>
      <w:bookmarkEnd w:id="2"/>
      <w:r>
        <w:t xml:space="preserve">а)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6">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7A2007" w:rsidRDefault="007A2007">
      <w:pPr>
        <w:pStyle w:val="ConsPlusNormal"/>
        <w:spacing w:before="220"/>
        <w:ind w:firstLine="540"/>
        <w:jc w:val="both"/>
      </w:pPr>
      <w:bookmarkStart w:id="3" w:name="P31"/>
      <w:bookmarkEnd w:id="3"/>
      <w:r>
        <w:t>б)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научным и образовательным организациям:</w:t>
      </w:r>
    </w:p>
    <w:p w:rsidR="007A2007" w:rsidRDefault="007A2007">
      <w:pPr>
        <w:pStyle w:val="ConsPlusNormal"/>
        <w:spacing w:before="220"/>
        <w:ind w:firstLine="540"/>
        <w:jc w:val="both"/>
      </w:pPr>
      <w:bookmarkStart w:id="4" w:name="P32"/>
      <w:bookmarkEnd w:id="4"/>
      <w:r>
        <w:t>на финансовое обеспечение (возмещение) части затрат (без учета налога на добавленную стоимость)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7A2007" w:rsidRDefault="007A2007">
      <w:pPr>
        <w:pStyle w:val="ConsPlusNormal"/>
        <w:spacing w:before="220"/>
        <w:ind w:firstLine="540"/>
        <w:jc w:val="both"/>
      </w:pPr>
      <w:bookmarkStart w:id="5" w:name="P33"/>
      <w:bookmarkEnd w:id="5"/>
      <w:r>
        <w:t xml:space="preserve">на финансовое обеспечение (возмещение) части затрат (без учета налога на добавленную стоимость) на производство овощей защищенного грунта, произведенных с применением технологии </w:t>
      </w:r>
      <w:proofErr w:type="spellStart"/>
      <w:r>
        <w:t>досвечивания</w:t>
      </w:r>
      <w:proofErr w:type="spellEnd"/>
      <w:r>
        <w:t>, - по ставке на 1 тонну произведенных овощей защищенного грунта собственного производства;</w:t>
      </w:r>
    </w:p>
    <w:p w:rsidR="007A2007" w:rsidRDefault="007A2007">
      <w:pPr>
        <w:pStyle w:val="ConsPlusNormal"/>
        <w:spacing w:before="220"/>
        <w:ind w:firstLine="540"/>
        <w:jc w:val="both"/>
      </w:pPr>
      <w:bookmarkStart w:id="6" w:name="P34"/>
      <w:bookmarkEnd w:id="6"/>
      <w:r>
        <w:t xml:space="preserve">на финансовое обеспечение (возмещение) части затрат (без учета налога на добавленную </w:t>
      </w:r>
      <w:r>
        <w:lastRenderedPageBreak/>
        <w:t>стоимость) на поддержку производства картофеля и овощей открытого грунта - по ставке на 1 тонну произведенных картофеля и овощей открытого грунта;</w:t>
      </w:r>
    </w:p>
    <w:p w:rsidR="007A2007" w:rsidRDefault="007A2007">
      <w:pPr>
        <w:pStyle w:val="ConsPlusNormal"/>
        <w:spacing w:before="220"/>
        <w:ind w:firstLine="540"/>
        <w:jc w:val="both"/>
      </w:pPr>
      <w:bookmarkStart w:id="7" w:name="P35"/>
      <w:bookmarkEnd w:id="7"/>
      <w:r>
        <w:t xml:space="preserve">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(без учета налога на добавленную стоимость) на создание и (или) модернизацию хранилищ по инвестиционным проектам, отобранным в соответствии с порядком, указанным в </w:t>
      </w:r>
      <w:hyperlink w:anchor="P36">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7">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t>софинансирования</w:t>
      </w:r>
      <w:proofErr w:type="spellEnd"/>
      <w: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7A2007" w:rsidRDefault="007A2007">
      <w:pPr>
        <w:pStyle w:val="ConsPlusNormal"/>
        <w:spacing w:before="220"/>
        <w:ind w:firstLine="540"/>
        <w:jc w:val="both"/>
      </w:pPr>
      <w:bookmarkStart w:id="8" w:name="P36"/>
      <w:bookmarkEnd w:id="8"/>
      <w:r>
        <w:t>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 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
    <w:p w:rsidR="007A2007" w:rsidRDefault="007A2007">
      <w:pPr>
        <w:pStyle w:val="ConsPlusNormal"/>
        <w:spacing w:before="22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7A2007" w:rsidRDefault="007A2007">
      <w:pPr>
        <w:pStyle w:val="ConsPlusNormal"/>
        <w:spacing w:before="220"/>
        <w:ind w:firstLine="540"/>
        <w:jc w:val="both"/>
      </w:pPr>
      <w:r>
        <w:t>7. Средства предоставляются получателям средств:</w:t>
      </w:r>
    </w:p>
    <w:p w:rsidR="007A2007" w:rsidRDefault="007A2007">
      <w:pPr>
        <w:pStyle w:val="ConsPlusNormal"/>
        <w:spacing w:before="220"/>
        <w:ind w:firstLine="540"/>
        <w:jc w:val="both"/>
      </w:pPr>
      <w:r>
        <w:t xml:space="preserve">а) по направлению, указанному в </w:t>
      </w:r>
      <w:hyperlink w:anchor="P30">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растений:</w:t>
      </w:r>
    </w:p>
    <w:p w:rsidR="007A2007" w:rsidRDefault="007A2007">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8">
        <w:r>
          <w:rPr>
            <w:color w:val="0000FF"/>
          </w:rPr>
          <w:t>частью 2 статьи 13</w:t>
        </w:r>
      </w:hyperlink>
      <w:r>
        <w:t xml:space="preserve"> Федерального закона "О семеноводстве" на дату определения в соответствии с </w:t>
      </w:r>
      <w:hyperlink r:id="rId9">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10">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w:t>
      </w:r>
      <w:r>
        <w:lastRenderedPageBreak/>
        <w:t>Правительства Российской Федерации от 8 декабря 2022 г. N 3835-р (далее - перечень видов сельскохозяйственных растений);</w:t>
      </w:r>
    </w:p>
    <w:p w:rsidR="007A2007" w:rsidRDefault="007A2007">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11">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12">
        <w:r>
          <w:rPr>
            <w:color w:val="0000FF"/>
          </w:rPr>
          <w:t>стандарту</w:t>
        </w:r>
      </w:hyperlink>
      <w:r>
        <w:t xml:space="preserve"> ГОСТ 32917-2014 "Семена овощных культур и кормовой свеклы </w:t>
      </w:r>
      <w:proofErr w:type="spellStart"/>
      <w:r>
        <w:t>дражированные</w:t>
      </w:r>
      <w:proofErr w:type="spellEnd"/>
      <w:r>
        <w:t xml:space="preserve">. Посевные качества. Общие технические условия" (принят 14 ноября 2014 г. и введен в действие с 1 января 2016 г.), межгосударственному </w:t>
      </w:r>
      <w:hyperlink r:id="rId13">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14">
        <w:r>
          <w:rPr>
            <w:color w:val="0000FF"/>
          </w:rPr>
          <w:t>перечень</w:t>
        </w:r>
      </w:hyperlink>
      <w:r>
        <w:t xml:space="preserve"> видов сельскохозяйственных растений);</w:t>
      </w:r>
    </w:p>
    <w:p w:rsidR="007A2007" w:rsidRDefault="007A2007">
      <w:pPr>
        <w:pStyle w:val="ConsPlusNormal"/>
        <w:spacing w:before="220"/>
        <w:ind w:firstLine="540"/>
        <w:jc w:val="both"/>
      </w:pPr>
      <w:r>
        <w:t xml:space="preserve">б) по направлению, указанному в </w:t>
      </w:r>
      <w:hyperlink w:anchor="P33">
        <w:r>
          <w:rPr>
            <w:color w:val="0000FF"/>
          </w:rPr>
          <w:t>абзаце третьем подпункта "б" пункта 4</w:t>
        </w:r>
      </w:hyperlink>
      <w:r>
        <w:t xml:space="preserve"> настоящих Правил, - при условии представления получателем средств в уполномоченный орган документов, подтверждающих наличие и использование системы электрического </w:t>
      </w:r>
      <w:proofErr w:type="spellStart"/>
      <w:r>
        <w:t>досвечивания</w:t>
      </w:r>
      <w:proofErr w:type="spellEnd"/>
      <w:r>
        <w:t xml:space="preserve">, соответствующей требованиям к мощности </w:t>
      </w:r>
      <w:proofErr w:type="spellStart"/>
      <w:r>
        <w:t>досвечивания</w:t>
      </w:r>
      <w:proofErr w:type="spellEnd"/>
      <w:r>
        <w:t xml:space="preserve"> и урожайности овощей с 1 гектара производственной площади, определенным Министерством сельского хозяйства Российской Федерации, на всей площади, с которой собран урожай овощей защищенного грунта собственного производства, произведенных с применением технологии </w:t>
      </w:r>
      <w:proofErr w:type="spellStart"/>
      <w:r>
        <w:t>досвечивания</w:t>
      </w:r>
      <w:proofErr w:type="spellEnd"/>
      <w:r>
        <w:t>;</w:t>
      </w:r>
    </w:p>
    <w:p w:rsidR="007A2007" w:rsidRDefault="007A2007">
      <w:pPr>
        <w:pStyle w:val="ConsPlusNormal"/>
        <w:spacing w:before="220"/>
        <w:ind w:firstLine="540"/>
        <w:jc w:val="both"/>
      </w:pPr>
      <w:r>
        <w:t xml:space="preserve">в) по направлению, указанному в </w:t>
      </w:r>
      <w:hyperlink w:anchor="P34">
        <w:r>
          <w:rPr>
            <w:color w:val="0000FF"/>
          </w:rPr>
          <w:t>абзаце четвертом подпункта "б" пункта 4</w:t>
        </w:r>
      </w:hyperlink>
      <w:r>
        <w:t xml:space="preserve"> настоящих Правил, с учетом следующих условий:</w:t>
      </w:r>
    </w:p>
    <w:p w:rsidR="007A2007" w:rsidRDefault="007A2007">
      <w:pPr>
        <w:pStyle w:val="ConsPlusNormal"/>
        <w:spacing w:before="22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7A2007" w:rsidRDefault="007A2007">
      <w:pPr>
        <w:pStyle w:val="ConsPlusNormal"/>
        <w:spacing w:before="220"/>
        <w:ind w:firstLine="540"/>
        <w:jc w:val="both"/>
      </w:pPr>
      <w:r>
        <w:t>наличие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земель (далее - учреждение), на территории обслуживания которого получателем средств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получателей средств просроченной задолженности перед учреждением за услуги по подаче и (или) отводу воды и (или) принятого к производству судом искового заявления учреждения (заявления) о взыскании с получателей средств задолженности по договору оказания услуг по подаче и (или)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средств);</w:t>
      </w:r>
    </w:p>
    <w:p w:rsidR="007A2007" w:rsidRDefault="007A2007">
      <w:pPr>
        <w:pStyle w:val="ConsPlusNormal"/>
        <w:spacing w:before="220"/>
        <w:ind w:firstLine="540"/>
        <w:jc w:val="both"/>
      </w:pPr>
      <w:r>
        <w:t xml:space="preserve">наличие в государственном реестре земель сельскохозяйственного назначения сведений о земельном участке, на котором осуществляется или планируется осуществлять сельскохозяйственное производство продукции растениеводства, на поддержку которого направлены средства, предусмотренных </w:t>
      </w:r>
      <w:hyperlink r:id="rId15">
        <w:r>
          <w:rPr>
            <w:color w:val="0000FF"/>
          </w:rPr>
          <w:t>пунктами 1</w:t>
        </w:r>
      </w:hyperlink>
      <w:r>
        <w:t xml:space="preserve">, </w:t>
      </w:r>
      <w:hyperlink r:id="rId16">
        <w:r>
          <w:rPr>
            <w:color w:val="0000FF"/>
          </w:rPr>
          <w:t>2</w:t>
        </w:r>
      </w:hyperlink>
      <w:r>
        <w:t xml:space="preserve">, </w:t>
      </w:r>
      <w:hyperlink r:id="rId17">
        <w:r>
          <w:rPr>
            <w:color w:val="0000FF"/>
          </w:rPr>
          <w:t>5</w:t>
        </w:r>
      </w:hyperlink>
      <w:r>
        <w:t xml:space="preserve">, </w:t>
      </w:r>
      <w:hyperlink r:id="rId18">
        <w:r>
          <w:rPr>
            <w:color w:val="0000FF"/>
          </w:rPr>
          <w:t>14</w:t>
        </w:r>
      </w:hyperlink>
      <w:r>
        <w:t xml:space="preserve">, </w:t>
      </w:r>
      <w:hyperlink r:id="rId19">
        <w:r>
          <w:rPr>
            <w:color w:val="0000FF"/>
          </w:rPr>
          <w:t>17</w:t>
        </w:r>
      </w:hyperlink>
      <w:r>
        <w:t xml:space="preserve">, </w:t>
      </w:r>
      <w:hyperlink r:id="rId20">
        <w:r>
          <w:rPr>
            <w:color w:val="0000FF"/>
          </w:rPr>
          <w:t>18</w:t>
        </w:r>
      </w:hyperlink>
      <w:r>
        <w:t xml:space="preserve"> и </w:t>
      </w:r>
      <w:hyperlink r:id="rId21">
        <w:r>
          <w:rPr>
            <w:color w:val="0000FF"/>
          </w:rPr>
          <w:t>20</w:t>
        </w:r>
      </w:hyperlink>
      <w:r>
        <w:t xml:space="preserve"> приложения N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
    <w:p w:rsidR="007A2007" w:rsidRDefault="007A2007">
      <w:pPr>
        <w:pStyle w:val="ConsPlusNormal"/>
        <w:spacing w:before="220"/>
        <w:ind w:firstLine="540"/>
        <w:jc w:val="both"/>
      </w:pPr>
      <w:r>
        <w:t>использование семян и посадочного материала сельскохозяйственных растений:</w:t>
      </w:r>
    </w:p>
    <w:p w:rsidR="007A2007" w:rsidRDefault="007A2007">
      <w:pPr>
        <w:pStyle w:val="ConsPlusNormal"/>
        <w:spacing w:before="220"/>
        <w:ind w:firstLine="540"/>
        <w:jc w:val="both"/>
      </w:pPr>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2">
        <w:r>
          <w:rPr>
            <w:color w:val="0000FF"/>
          </w:rPr>
          <w:t>частью 2 статьи 13</w:t>
        </w:r>
      </w:hyperlink>
      <w:r>
        <w:t xml:space="preserve"> Федерального закона "О семеноводстве" на дату определения в соответствии с </w:t>
      </w:r>
      <w:hyperlink r:id="rId23">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w:t>
      </w:r>
      <w:hyperlink r:id="rId24">
        <w:r>
          <w:rPr>
            <w:color w:val="0000FF"/>
          </w:rPr>
          <w:t>перечне</w:t>
        </w:r>
      </w:hyperlink>
      <w:r>
        <w:t xml:space="preserve"> видов сельскохозяйственных растений);</w:t>
      </w:r>
    </w:p>
    <w:p w:rsidR="007A2007" w:rsidRDefault="007A2007">
      <w:pPr>
        <w:pStyle w:val="ConsPlusNormal"/>
        <w:spacing w:before="220"/>
        <w:ind w:firstLine="540"/>
        <w:jc w:val="both"/>
      </w:pPr>
      <w:r>
        <w:t xml:space="preserve">показатели сортовых и посевных (посадочных) качеств которых соответствуют межгосударственному </w:t>
      </w:r>
      <w:hyperlink r:id="rId25">
        <w:r>
          <w:rPr>
            <w:color w:val="0000FF"/>
          </w:rPr>
          <w:t>стандарту</w:t>
        </w:r>
      </w:hyperlink>
      <w:r>
        <w:t xml:space="preserve"> ГОСТ 32592-2013 "Семена овощных, бахчевых культур, кормовых корнеплодов и кормовой капусты. Сортовые и посевные качества. Общие технические условия" (принят 27 декабря 2013 г. и введен в действие с 1 июля 2015 г.), межгосударственному стандарту ГОСТ 30106-94 "Чеснок семенной. Сортовые и посевные качества. Общие технические условия" (принят 21 октября 1994 г. и введен в действие с 1 января 1996 г.), межгосударственному </w:t>
      </w:r>
      <w:hyperlink r:id="rId26">
        <w:r>
          <w:rPr>
            <w:color w:val="0000FF"/>
          </w:rPr>
          <w:t>стандарту</w:t>
        </w:r>
      </w:hyperlink>
      <w:r>
        <w:t xml:space="preserve"> ГОСТ 32917-2014 "Семена овощных культур и кормовой свеклы </w:t>
      </w:r>
      <w:proofErr w:type="spellStart"/>
      <w:r>
        <w:t>дражированные</w:t>
      </w:r>
      <w:proofErr w:type="spellEnd"/>
      <w:r>
        <w:t xml:space="preserve">. Посевные качества. Общие технические условия" (принят 14 ноября 2014 г. и введен в действие с 1 января 2016 г.), межгосударственному </w:t>
      </w:r>
      <w:hyperlink r:id="rId27">
        <w:r>
          <w:rPr>
            <w:color w:val="0000FF"/>
          </w:rPr>
          <w:t>стандарту</w:t>
        </w:r>
      </w:hyperlink>
      <w:r>
        <w:t xml:space="preserve"> ГОСТ 30088-93 "Лук-севок и лук-выборок. Посевные качества. Общие технические условия" (принят 15 апреля 1994 г. и введен в действие с 1 января 1995 г.) (в случае если роды и виды сельскохозяйственных растений не входят в </w:t>
      </w:r>
      <w:hyperlink r:id="rId28">
        <w:r>
          <w:rPr>
            <w:color w:val="0000FF"/>
          </w:rPr>
          <w:t>перечень</w:t>
        </w:r>
      </w:hyperlink>
      <w:r>
        <w:t xml:space="preserve"> видов сельскохозяйственных растений);</w:t>
      </w:r>
    </w:p>
    <w:p w:rsidR="007A2007" w:rsidRDefault="007A2007">
      <w:pPr>
        <w:pStyle w:val="ConsPlusNormal"/>
        <w:spacing w:before="220"/>
        <w:ind w:firstLine="540"/>
        <w:jc w:val="both"/>
      </w:pPr>
      <w:bookmarkStart w:id="9" w:name="P50"/>
      <w:bookmarkEnd w:id="9"/>
      <w:r>
        <w:t xml:space="preserve">г) по направлению, указанному в </w:t>
      </w:r>
      <w:hyperlink w:anchor="P35">
        <w:r>
          <w:rPr>
            <w:color w:val="0000FF"/>
          </w:rPr>
          <w:t>подпункте "в" пункта 4</w:t>
        </w:r>
      </w:hyperlink>
      <w:r>
        <w:t xml:space="preserve"> настоящих Правил, с учетом следующих условий:</w:t>
      </w:r>
    </w:p>
    <w:p w:rsidR="007A2007" w:rsidRDefault="007A2007">
      <w:pPr>
        <w:pStyle w:val="ConsPlusNormal"/>
        <w:spacing w:before="220"/>
        <w:ind w:firstLine="540"/>
        <w:jc w:val="both"/>
      </w:pPr>
      <w:r>
        <w:t>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действует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7A2007" w:rsidRDefault="007A2007">
      <w:pPr>
        <w:pStyle w:val="ConsPlusNormal"/>
        <w:spacing w:before="220"/>
        <w:ind w:firstLine="540"/>
        <w:jc w:val="both"/>
      </w:pPr>
      <w:r>
        <w:t>средства получателям средств на возмещение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rsidR="007A2007" w:rsidRDefault="007A2007">
      <w:pPr>
        <w:pStyle w:val="ConsPlusNormal"/>
        <w:spacing w:before="220"/>
        <w:ind w:firstLine="540"/>
        <w:jc w:val="both"/>
      </w:pPr>
      <w:bookmarkStart w:id="10" w:name="P53"/>
      <w:bookmarkEnd w:id="10"/>
      <w:r>
        <w:t>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rsidR="007A2007" w:rsidRDefault="007A2007">
      <w:pPr>
        <w:pStyle w:val="ConsPlusNormal"/>
        <w:spacing w:before="22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7A2007" w:rsidRDefault="007A2007">
      <w:pPr>
        <w:pStyle w:val="ConsPlusNormal"/>
        <w:spacing w:before="220"/>
        <w:ind w:firstLine="540"/>
        <w:jc w:val="both"/>
      </w:pPr>
      <w:bookmarkStart w:id="11" w:name="P55"/>
      <w:bookmarkEnd w:id="11"/>
      <w:r>
        <w:t xml:space="preserve">8. По направлениям, указанным в </w:t>
      </w:r>
      <w:hyperlink w:anchor="P30">
        <w:r>
          <w:rPr>
            <w:color w:val="0000FF"/>
          </w:rPr>
          <w:t>подпунктах "а"</w:t>
        </w:r>
      </w:hyperlink>
      <w:r>
        <w:t xml:space="preserve"> и </w:t>
      </w:r>
      <w:hyperlink w:anchor="P31">
        <w:r>
          <w:rPr>
            <w:color w:val="0000FF"/>
          </w:rPr>
          <w:t>"б" пункта 4</w:t>
        </w:r>
      </w:hyperlink>
      <w:r>
        <w:t xml:space="preserve"> настоящих Правил, ставки определяются уполномоченным органом.</w:t>
      </w:r>
    </w:p>
    <w:p w:rsidR="007A2007" w:rsidRDefault="007A2007">
      <w:pPr>
        <w:pStyle w:val="ConsPlusNormal"/>
        <w:spacing w:before="220"/>
        <w:ind w:firstLine="540"/>
        <w:jc w:val="both"/>
      </w:pPr>
      <w:r>
        <w:t xml:space="preserve">Субъекты Российской Федерации, в которых в 2023 году в соответствии с </w:t>
      </w:r>
      <w:hyperlink r:id="rId2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55">
        <w:r>
          <w:rPr>
            <w:color w:val="0000FF"/>
          </w:rPr>
          <w:t>абзаце первом</w:t>
        </w:r>
      </w:hyperlink>
      <w:r>
        <w:t xml:space="preserve"> настоящего пункта, в отношении получателей средств, пострадавших в результате действий вооруженных формирований Украины, в пределах </w:t>
      </w:r>
      <w:r>
        <w:lastRenderedPageBreak/>
        <w:t>размера субсидии, предусмотренной субъекту Российской Федерации на текущий финансовый год, не выше 1,5.</w:t>
      </w:r>
    </w:p>
    <w:p w:rsidR="007A2007" w:rsidRDefault="007A2007">
      <w:pPr>
        <w:pStyle w:val="ConsPlusNormal"/>
        <w:spacing w:before="220"/>
        <w:ind w:firstLine="540"/>
        <w:jc w:val="both"/>
      </w:pPr>
      <w:r>
        <w:t xml:space="preserve">По направлению, указанному в </w:t>
      </w:r>
      <w:hyperlink w:anchor="P32">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30">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7A2007" w:rsidRDefault="007A2007">
      <w:pPr>
        <w:pStyle w:val="ConsPlusNormal"/>
        <w:spacing w:before="220"/>
        <w:ind w:firstLine="540"/>
        <w:jc w:val="both"/>
      </w:pPr>
      <w:r>
        <w:t xml:space="preserve">По направлению, указанному в </w:t>
      </w:r>
      <w:hyperlink w:anchor="P33">
        <w:r>
          <w:rPr>
            <w:color w:val="0000FF"/>
          </w:rPr>
          <w:t>абзаце третьем подпункта "б" пункта 4</w:t>
        </w:r>
      </w:hyperlink>
      <w:r>
        <w:t xml:space="preserve"> настоящих Правил, в отношении продукции овощеводства защищенного грунта, произведенной с 1 января по 30 апреля текущего финансового года, к ставкам, указанным в </w:t>
      </w:r>
      <w:hyperlink w:anchor="P55">
        <w:r>
          <w:rPr>
            <w:color w:val="0000FF"/>
          </w:rPr>
          <w:t>абзаце первом</w:t>
        </w:r>
      </w:hyperlink>
      <w:r>
        <w:t xml:space="preserve"> настоящего пункта, применяется повышающий коэффициент 3.</w:t>
      </w:r>
    </w:p>
    <w:p w:rsidR="007A2007" w:rsidRDefault="007A2007">
      <w:pPr>
        <w:pStyle w:val="ConsPlusNormal"/>
        <w:spacing w:before="220"/>
        <w:ind w:firstLine="540"/>
        <w:jc w:val="both"/>
      </w:pPr>
      <w:r>
        <w:t xml:space="preserve">По направлениям, указанным в </w:t>
      </w:r>
      <w:hyperlink w:anchor="P30">
        <w:r>
          <w:rPr>
            <w:color w:val="0000FF"/>
          </w:rPr>
          <w:t>подпункте "а"</w:t>
        </w:r>
      </w:hyperlink>
      <w:r>
        <w:t xml:space="preserve">, </w:t>
      </w:r>
      <w:hyperlink w:anchor="P32">
        <w:r>
          <w:rPr>
            <w:color w:val="0000FF"/>
          </w:rPr>
          <w:t>абзацах втором</w:t>
        </w:r>
      </w:hyperlink>
      <w:r>
        <w:t xml:space="preserve"> и </w:t>
      </w:r>
      <w:hyperlink w:anchor="P34">
        <w:r>
          <w:rPr>
            <w:color w:val="0000FF"/>
          </w:rPr>
          <w:t>четвертом подпункта "б" пункта 4</w:t>
        </w:r>
      </w:hyperlink>
      <w:r>
        <w:t xml:space="preserve"> настоящих Правил, в отношении получателей средств, использующих семена отечественной селекции, к ставкам, указанным в </w:t>
      </w:r>
      <w:hyperlink w:anchor="P55">
        <w:r>
          <w:rPr>
            <w:color w:val="0000FF"/>
          </w:rPr>
          <w:t>абзаце первом</w:t>
        </w:r>
      </w:hyperlink>
      <w:r>
        <w:t xml:space="preserve"> настоящего пункта, применяется повышающий коэффициент не менее 2. Значение указанного повышающего коэффициента, которое должно быть не менее 2, и порядок определения такого значения устанавливаются высшим исполнительным органом субъекта Российской Федерации или уполномоченным органом.</w:t>
      </w:r>
    </w:p>
    <w:p w:rsidR="007A2007" w:rsidRDefault="007A2007">
      <w:pPr>
        <w:pStyle w:val="ConsPlusNormal"/>
        <w:spacing w:before="220"/>
        <w:ind w:firstLine="540"/>
        <w:jc w:val="both"/>
      </w:pPr>
      <w:r>
        <w:t>9.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государственных программ (подпрограмм) субъектов Российской Федерации, направленных на развитие агропромышленного комплекса.</w:t>
      </w:r>
    </w:p>
    <w:p w:rsidR="007A2007" w:rsidRDefault="007A2007">
      <w:pPr>
        <w:pStyle w:val="ConsPlusNormal"/>
        <w:spacing w:before="220"/>
        <w:ind w:firstLine="540"/>
        <w:jc w:val="both"/>
      </w:pPr>
      <w:r>
        <w:t>10. Предоставление субсидии осуществляется на основании соглашения о предоставлении субсидии, заключаемого между Министерством сельского хозяйства Российской Федерации и высшим исполнительным органом субъекта Российской Федерации (далее - соглашение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соглашения, утверждаемой Министерством финансов Российской Федерации.</w:t>
      </w:r>
    </w:p>
    <w:p w:rsidR="007A2007" w:rsidRDefault="007A2007">
      <w:pPr>
        <w:pStyle w:val="ConsPlusNormal"/>
        <w:spacing w:before="220"/>
        <w:ind w:firstLine="540"/>
        <w:jc w:val="both"/>
      </w:pPr>
      <w:r>
        <w:t xml:space="preserve">11. Субсидии из федерального бюджета предоставляются при соблюдении субъектами Российской Федерации условий, предусмотренных </w:t>
      </w:r>
      <w:hyperlink r:id="rId31">
        <w:r>
          <w:rPr>
            <w:color w:val="0000FF"/>
          </w:rPr>
          <w:t>абзацами вторым</w:t>
        </w:r>
      </w:hyperlink>
      <w:r>
        <w:t xml:space="preserve"> - </w:t>
      </w:r>
      <w:hyperlink r:id="rId32">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7A2007" w:rsidRDefault="007A2007">
      <w:pPr>
        <w:pStyle w:val="ConsPlusNormal"/>
        <w:spacing w:before="220"/>
        <w:ind w:firstLine="540"/>
        <w:jc w:val="both"/>
      </w:pPr>
      <w:bookmarkStart w:id="12" w:name="P63"/>
      <w:bookmarkEnd w:id="12"/>
      <w:r>
        <w:t xml:space="preserve">12. В соглашение о предоставлении субсидии подлежат включению обязательство субъекта Российской Федерации по перечислению не позднее 1 июня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 соответствии с </w:t>
      </w:r>
      <w:hyperlink w:anchor="P144">
        <w:r>
          <w:rPr>
            <w:color w:val="0000FF"/>
          </w:rPr>
          <w:t>пунктом 23</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w:t>
      </w:r>
      <w:r>
        <w:lastRenderedPageBreak/>
        <w:t>Федерации в текущем финансовом году, в случае нарушения указанного обязательства по перечислению средств.</w:t>
      </w:r>
    </w:p>
    <w:p w:rsidR="007A2007" w:rsidRDefault="007A2007">
      <w:pPr>
        <w:pStyle w:val="ConsPlusNormal"/>
        <w:spacing w:before="220"/>
        <w:ind w:firstLine="540"/>
        <w:jc w:val="both"/>
      </w:pPr>
      <w:bookmarkStart w:id="13" w:name="P64"/>
      <w:bookmarkEnd w:id="13"/>
      <w:r>
        <w:t>13. Размер субсидии, предоставляемой бюджету i-</w:t>
      </w:r>
      <w:proofErr w:type="spellStart"/>
      <w:r>
        <w:t>го</w:t>
      </w:r>
      <w:proofErr w:type="spellEnd"/>
      <w:r>
        <w:t xml:space="preserve"> субъекта Российской Федерации (</w:t>
      </w:r>
      <w:proofErr w:type="spellStart"/>
      <w:r>
        <w:t>W</w:t>
      </w:r>
      <w:r>
        <w:rPr>
          <w:vertAlign w:val="subscript"/>
        </w:rPr>
        <w:t>i</w:t>
      </w:r>
      <w:proofErr w:type="spellEnd"/>
      <w:r>
        <w:t>), определяется по формуле:</w:t>
      </w:r>
    </w:p>
    <w:p w:rsidR="007A2007" w:rsidRDefault="007A2007">
      <w:pPr>
        <w:pStyle w:val="ConsPlusNormal"/>
        <w:jc w:val="both"/>
      </w:pPr>
    </w:p>
    <w:p w:rsidR="007A2007" w:rsidRPr="007A2007" w:rsidRDefault="007A2007">
      <w:pPr>
        <w:pStyle w:val="ConsPlusNormal"/>
        <w:jc w:val="center"/>
        <w:rPr>
          <w:lang w:val="en-US"/>
        </w:rPr>
      </w:pPr>
      <w:r w:rsidRPr="007A2007">
        <w:rPr>
          <w:lang w:val="en-US"/>
        </w:rPr>
        <w:t>W</w:t>
      </w:r>
      <w:r w:rsidRPr="007A2007">
        <w:rPr>
          <w:vertAlign w:val="subscript"/>
          <w:lang w:val="en-US"/>
        </w:rPr>
        <w:t>i</w:t>
      </w:r>
      <w:r w:rsidRPr="007A2007">
        <w:rPr>
          <w:lang w:val="en-US"/>
        </w:rPr>
        <w:t xml:space="preserve"> = a</w:t>
      </w:r>
      <w:r w:rsidRPr="007A2007">
        <w:rPr>
          <w:vertAlign w:val="subscript"/>
          <w:lang w:val="en-US"/>
        </w:rPr>
        <w:t>1i</w:t>
      </w:r>
      <w:r w:rsidRPr="007A2007">
        <w:rPr>
          <w:lang w:val="en-US"/>
        </w:rPr>
        <w:t xml:space="preserve"> + a</w:t>
      </w:r>
      <w:r w:rsidRPr="007A2007">
        <w:rPr>
          <w:vertAlign w:val="subscript"/>
          <w:lang w:val="en-US"/>
        </w:rPr>
        <w:t>2i</w:t>
      </w:r>
      <w:r w:rsidRPr="007A2007">
        <w:rPr>
          <w:lang w:val="en-US"/>
        </w:rPr>
        <w:t xml:space="preserve"> + a</w:t>
      </w:r>
      <w:r w:rsidRPr="007A2007">
        <w:rPr>
          <w:vertAlign w:val="subscript"/>
          <w:lang w:val="en-US"/>
        </w:rPr>
        <w:t>3i</w:t>
      </w:r>
      <w:r w:rsidRPr="007A2007">
        <w:rPr>
          <w:lang w:val="en-US"/>
        </w:rPr>
        <w:t xml:space="preserve"> + a</w:t>
      </w:r>
      <w:r w:rsidRPr="007A2007">
        <w:rPr>
          <w:vertAlign w:val="subscript"/>
          <w:lang w:val="en-US"/>
        </w:rPr>
        <w:t>4i</w:t>
      </w:r>
      <w:r w:rsidRPr="007A2007">
        <w:rPr>
          <w:lang w:val="en-US"/>
        </w:rPr>
        <w:t xml:space="preserve"> + a</w:t>
      </w:r>
      <w:r w:rsidRPr="007A2007">
        <w:rPr>
          <w:vertAlign w:val="subscript"/>
          <w:lang w:val="en-US"/>
        </w:rPr>
        <w:t>5i</w:t>
      </w:r>
      <w:r w:rsidRPr="007A2007">
        <w:rPr>
          <w:lang w:val="en-US"/>
        </w:rPr>
        <w:t xml:space="preserve"> + </w:t>
      </w:r>
      <w:proofErr w:type="spellStart"/>
      <w:r w:rsidRPr="007A2007">
        <w:rPr>
          <w:lang w:val="en-US"/>
        </w:rPr>
        <w:t>W</w:t>
      </w:r>
      <w:r w:rsidRPr="007A2007">
        <w:rPr>
          <w:vertAlign w:val="subscript"/>
          <w:lang w:val="en-US"/>
        </w:rPr>
        <w:t>ki</w:t>
      </w:r>
      <w:proofErr w:type="spellEnd"/>
      <w:r w:rsidRPr="007A2007">
        <w:rPr>
          <w:lang w:val="en-US"/>
        </w:rPr>
        <w:t>,</w:t>
      </w:r>
    </w:p>
    <w:p w:rsidR="007A2007" w:rsidRPr="007A2007" w:rsidRDefault="007A2007">
      <w:pPr>
        <w:pStyle w:val="ConsPlusNormal"/>
        <w:jc w:val="both"/>
        <w:rPr>
          <w:lang w:val="en-US"/>
        </w:rPr>
      </w:pPr>
    </w:p>
    <w:p w:rsidR="007A2007" w:rsidRDefault="007A2007">
      <w:pPr>
        <w:pStyle w:val="ConsPlusNormal"/>
        <w:ind w:firstLine="540"/>
        <w:jc w:val="both"/>
      </w:pPr>
      <w:r>
        <w:t>где:</w:t>
      </w:r>
    </w:p>
    <w:p w:rsidR="007A2007" w:rsidRDefault="007A2007">
      <w:pPr>
        <w:pStyle w:val="ConsPlusNormal"/>
        <w:spacing w:before="220"/>
        <w:ind w:firstLine="540"/>
        <w:jc w:val="both"/>
      </w:pPr>
      <w:r>
        <w:t>a</w:t>
      </w:r>
      <w:r>
        <w:rPr>
          <w:vertAlign w:val="subscript"/>
        </w:rPr>
        <w:t>1i</w:t>
      </w:r>
      <w:r>
        <w:t xml:space="preserve"> -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7A2007" w:rsidRDefault="007A2007">
      <w:pPr>
        <w:pStyle w:val="ConsPlusNormal"/>
        <w:spacing w:before="220"/>
        <w:ind w:firstLine="540"/>
        <w:jc w:val="both"/>
      </w:pPr>
      <w:r>
        <w:t>a</w:t>
      </w:r>
      <w:r>
        <w:rPr>
          <w:vertAlign w:val="subscript"/>
        </w:rPr>
        <w:t>2i</w:t>
      </w:r>
      <w:r>
        <w:t xml:space="preserve"> -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3">
        <w:r>
          <w:rPr>
            <w:color w:val="0000FF"/>
          </w:rPr>
          <w:t>абзаце третьем подпункта "б" пункта 4</w:t>
        </w:r>
      </w:hyperlink>
      <w:r>
        <w:t xml:space="preserve"> настоящих Правил;</w:t>
      </w:r>
    </w:p>
    <w:p w:rsidR="007A2007" w:rsidRDefault="007A2007">
      <w:pPr>
        <w:pStyle w:val="ConsPlusNormal"/>
        <w:spacing w:before="220"/>
        <w:ind w:firstLine="540"/>
        <w:jc w:val="both"/>
      </w:pPr>
      <w:r>
        <w:t>a</w:t>
      </w:r>
      <w:r>
        <w:rPr>
          <w:vertAlign w:val="subscript"/>
        </w:rPr>
        <w:t>3i</w:t>
      </w:r>
      <w:r>
        <w:t xml:space="preserve"> -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картофеля;</w:t>
      </w:r>
    </w:p>
    <w:p w:rsidR="007A2007" w:rsidRDefault="007A2007">
      <w:pPr>
        <w:pStyle w:val="ConsPlusNormal"/>
        <w:spacing w:before="220"/>
        <w:ind w:firstLine="540"/>
        <w:jc w:val="both"/>
      </w:pPr>
      <w:r>
        <w:t>a</w:t>
      </w:r>
      <w:r>
        <w:rPr>
          <w:vertAlign w:val="subscript"/>
        </w:rPr>
        <w:t>4i</w:t>
      </w:r>
      <w:r>
        <w:t xml:space="preserve"> -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2">
        <w:r>
          <w:rPr>
            <w:color w:val="0000FF"/>
          </w:rPr>
          <w:t>абзаце втором подпункта "б" пункта 4</w:t>
        </w:r>
      </w:hyperlink>
      <w:r>
        <w:t xml:space="preserve"> настоящих Правил;</w:t>
      </w:r>
    </w:p>
    <w:p w:rsidR="007A2007" w:rsidRDefault="007A2007">
      <w:pPr>
        <w:pStyle w:val="ConsPlusNormal"/>
        <w:spacing w:before="220"/>
        <w:ind w:firstLine="540"/>
        <w:jc w:val="both"/>
      </w:pPr>
      <w:r>
        <w:t>a</w:t>
      </w:r>
      <w:r>
        <w:rPr>
          <w:vertAlign w:val="subscript"/>
        </w:rPr>
        <w:t>5i</w:t>
      </w:r>
      <w:r>
        <w:t xml:space="preserve"> -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0">
        <w:r>
          <w:rPr>
            <w:color w:val="0000FF"/>
          </w:rPr>
          <w:t>подпункте "а" пункта 4</w:t>
        </w:r>
      </w:hyperlink>
      <w:r>
        <w:t xml:space="preserve"> настоящих Правил;</w:t>
      </w:r>
    </w:p>
    <w:p w:rsidR="007A2007" w:rsidRDefault="007A2007">
      <w:pPr>
        <w:pStyle w:val="ConsPlusNormal"/>
        <w:spacing w:before="220"/>
        <w:ind w:firstLine="540"/>
        <w:jc w:val="both"/>
      </w:pPr>
      <w:proofErr w:type="spellStart"/>
      <w:r>
        <w:t>W</w:t>
      </w:r>
      <w:r>
        <w:rPr>
          <w:vertAlign w:val="subscript"/>
        </w:rPr>
        <w:t>ki</w:t>
      </w:r>
      <w:proofErr w:type="spellEnd"/>
      <w:r>
        <w:t xml:space="preserve"> - объем бюджетных ассигнований, предусмотренных в федеральном бюджете на предоставление субсидии на соответствующий финансовый год на создание и (или) модернизацию хранилищ в i-м субъекте Российской Федерации.</w:t>
      </w:r>
    </w:p>
    <w:p w:rsidR="007A2007" w:rsidRDefault="007A2007">
      <w:pPr>
        <w:pStyle w:val="ConsPlusNormal"/>
        <w:spacing w:before="220"/>
        <w:ind w:firstLine="540"/>
        <w:jc w:val="both"/>
      </w:pPr>
      <w:bookmarkStart w:id="14" w:name="P75"/>
      <w:bookmarkEnd w:id="14"/>
      <w:r>
        <w:t>14.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7A2007" w:rsidRDefault="007A2007">
      <w:pPr>
        <w:pStyle w:val="ConsPlusNormal"/>
        <w:jc w:val="both"/>
      </w:pPr>
    </w:p>
    <w:p w:rsidR="007A2007" w:rsidRDefault="007A2007">
      <w:pPr>
        <w:pStyle w:val="ConsPlusNormal"/>
        <w:jc w:val="center"/>
      </w:pPr>
      <w:r>
        <w:rPr>
          <w:noProof/>
          <w:position w:val="-55"/>
        </w:rPr>
        <w:drawing>
          <wp:inline distT="0" distB="0" distL="0" distR="0">
            <wp:extent cx="3866515" cy="838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66515" cy="83820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proofErr w:type="spellStart"/>
      <w:r>
        <w:t>W</w:t>
      </w:r>
      <w:r>
        <w:rPr>
          <w:vertAlign w:val="subscript"/>
        </w:rPr>
        <w:t>p</w:t>
      </w:r>
      <w:proofErr w:type="spellEnd"/>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7A2007" w:rsidRDefault="007A2007">
      <w:pPr>
        <w:pStyle w:val="ConsPlusNormal"/>
        <w:spacing w:before="220"/>
        <w:ind w:firstLine="540"/>
        <w:jc w:val="both"/>
      </w:pPr>
      <w:r>
        <w:t>k</w:t>
      </w:r>
      <w:r>
        <w:rPr>
          <w:vertAlign w:val="subscript"/>
        </w:rPr>
        <w:t>1</w:t>
      </w:r>
      <w:r>
        <w:t xml:space="preserve"> - </w:t>
      </w:r>
      <w:hyperlink r:id="rId34">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7A2007" w:rsidRDefault="007A2007">
      <w:pPr>
        <w:pStyle w:val="ConsPlusNormal"/>
        <w:spacing w:before="22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7A2007" w:rsidRDefault="007A2007">
      <w:pPr>
        <w:pStyle w:val="ConsPlusNormal"/>
        <w:spacing w:before="220"/>
        <w:ind w:firstLine="540"/>
        <w:jc w:val="both"/>
      </w:pPr>
      <w:r>
        <w:lastRenderedPageBreak/>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7A2007" w:rsidRDefault="007A2007">
      <w:pPr>
        <w:pStyle w:val="ConsPlusNormal"/>
        <w:spacing w:before="220"/>
        <w:ind w:firstLine="540"/>
        <w:jc w:val="both"/>
      </w:pPr>
      <w:proofErr w:type="spellStart"/>
      <w:r>
        <w:t>k</w:t>
      </w:r>
      <w:r>
        <w:rPr>
          <w:vertAlign w:val="subscript"/>
        </w:rPr>
        <w:t>vi</w:t>
      </w:r>
      <w:proofErr w:type="spellEnd"/>
      <w:r>
        <w:t xml:space="preserve"> - коэффициент увеличения показателя i-</w:t>
      </w:r>
      <w:proofErr w:type="spellStart"/>
      <w:r>
        <w:t>го</w:t>
      </w:r>
      <w:proofErr w:type="spellEnd"/>
      <w:r>
        <w:t xml:space="preserve"> субъекта Российской Федерации. Для субъектов Российской Федерации, входящих в состав Дальневосточного федерального округа (за исключением Магаданской области и Чукотского автономного округа), значение коэффициента равно 2, для Магаданской области и Чукотского автономного округа - 4, для Калининградской области - 1,2, для других субъектов Российской Федерации - 1;</w:t>
      </w:r>
    </w:p>
    <w:p w:rsidR="007A2007" w:rsidRDefault="007A2007">
      <w:pPr>
        <w:pStyle w:val="ConsPlusNormal"/>
        <w:spacing w:before="220"/>
        <w:ind w:firstLine="540"/>
        <w:jc w:val="both"/>
      </w:pPr>
      <w:proofErr w:type="spellStart"/>
      <w:r>
        <w:t>Y</w:t>
      </w:r>
      <w:r>
        <w:rPr>
          <w:vertAlign w:val="subscript"/>
        </w:rPr>
        <w:t>i</w:t>
      </w:r>
      <w:proofErr w:type="spellEnd"/>
      <w:r>
        <w:t xml:space="preserve"> - предельный уровень </w:t>
      </w:r>
      <w:proofErr w:type="spellStart"/>
      <w:r>
        <w:t>софинансирования</w:t>
      </w:r>
      <w:proofErr w:type="spellEnd"/>
      <w:r>
        <w:t xml:space="preserve"> расходного обязательства i-</w:t>
      </w:r>
      <w:proofErr w:type="spellStart"/>
      <w:r>
        <w:t>го</w:t>
      </w:r>
      <w:proofErr w:type="spellEnd"/>
      <w:r>
        <w:t xml:space="preserve"> субъекта Российской Федерации из федерального бюджета на соответствующий финансовый год (процентов), определяемый в соответствии с </w:t>
      </w:r>
      <w:hyperlink r:id="rId35">
        <w:r>
          <w:rPr>
            <w:color w:val="0000FF"/>
          </w:rPr>
          <w:t>пунктом 13</w:t>
        </w:r>
      </w:hyperlink>
      <w:r>
        <w:t xml:space="preserve"> Правил формирования субсидий;</w:t>
      </w:r>
    </w:p>
    <w:p w:rsidR="007A2007" w:rsidRDefault="007A2007">
      <w:pPr>
        <w:pStyle w:val="ConsPlusNormal"/>
        <w:spacing w:before="220"/>
        <w:ind w:firstLine="540"/>
        <w:jc w:val="both"/>
      </w:pPr>
      <w:r>
        <w:t xml:space="preserve">n1 -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7A2007" w:rsidRDefault="007A2007">
      <w:pPr>
        <w:pStyle w:val="ConsPlusNormal"/>
        <w:spacing w:before="220"/>
        <w:ind w:firstLine="540"/>
        <w:jc w:val="both"/>
      </w:pPr>
      <w:r>
        <w:t>15.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vпр1i</w:t>
      </w:r>
      <w:r>
        <w:t>) определяется по формуле:</w:t>
      </w:r>
    </w:p>
    <w:p w:rsidR="007A2007" w:rsidRDefault="007A2007">
      <w:pPr>
        <w:pStyle w:val="ConsPlusNormal"/>
        <w:jc w:val="both"/>
      </w:pPr>
    </w:p>
    <w:p w:rsidR="007A2007" w:rsidRDefault="007A2007">
      <w:pPr>
        <w:pStyle w:val="ConsPlusNormal"/>
        <w:jc w:val="center"/>
      </w:pPr>
      <w:r>
        <w:t>D</w:t>
      </w:r>
      <w:r>
        <w:rPr>
          <w:vertAlign w:val="subscript"/>
        </w:rPr>
        <w:t>vпр1i</w:t>
      </w:r>
      <w:r>
        <w:t xml:space="preserve"> = D</w:t>
      </w:r>
      <w:r>
        <w:rPr>
          <w:vertAlign w:val="subscript"/>
        </w:rPr>
        <w:t>v1i</w:t>
      </w:r>
      <w:r>
        <w:t xml:space="preserve"> - SPR</w:t>
      </w:r>
      <w:r>
        <w:rPr>
          <w:vertAlign w:val="subscript"/>
        </w:rPr>
        <w:t>v1i</w:t>
      </w:r>
      <w:r>
        <w:t>,</w:t>
      </w:r>
    </w:p>
    <w:p w:rsidR="007A2007" w:rsidRDefault="007A2007">
      <w:pPr>
        <w:pStyle w:val="ConsPlusNormal"/>
        <w:jc w:val="both"/>
      </w:pPr>
    </w:p>
    <w:p w:rsidR="007A2007" w:rsidRDefault="007A2007">
      <w:pPr>
        <w:pStyle w:val="ConsPlusNormal"/>
        <w:ind w:firstLine="540"/>
        <w:jc w:val="both"/>
      </w:pPr>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7A2007" w:rsidRDefault="007A2007">
      <w:pPr>
        <w:pStyle w:val="ConsPlusNormal"/>
        <w:spacing w:before="22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7A2007" w:rsidRDefault="007A2007">
      <w:pPr>
        <w:pStyle w:val="ConsPlusNormal"/>
        <w:spacing w:before="220"/>
        <w:ind w:firstLine="540"/>
        <w:jc w:val="both"/>
      </w:pPr>
      <w:r>
        <w:t>16.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3">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7A2007" w:rsidRDefault="007A2007">
      <w:pPr>
        <w:pStyle w:val="ConsPlusNormal"/>
        <w:jc w:val="both"/>
      </w:pPr>
    </w:p>
    <w:p w:rsidR="007A2007" w:rsidRDefault="007A2007">
      <w:pPr>
        <w:pStyle w:val="ConsPlusNormal"/>
        <w:jc w:val="center"/>
      </w:pPr>
      <w:r>
        <w:rPr>
          <w:noProof/>
          <w:position w:val="-55"/>
        </w:rPr>
        <w:drawing>
          <wp:inline distT="0" distB="0" distL="0" distR="0">
            <wp:extent cx="2640330" cy="8382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0330" cy="83820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r>
        <w:t>k</w:t>
      </w:r>
      <w:r>
        <w:rPr>
          <w:vertAlign w:val="subscript"/>
        </w:rPr>
        <w:t>2</w:t>
      </w:r>
      <w:r>
        <w:t xml:space="preserve"> - </w:t>
      </w:r>
      <w:hyperlink r:id="rId37">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w:t>
      </w:r>
      <w:r>
        <w:lastRenderedPageBreak/>
        <w:t xml:space="preserve">применением технологии </w:t>
      </w:r>
      <w:proofErr w:type="spellStart"/>
      <w:r>
        <w:t>досвечивания</w:t>
      </w:r>
      <w:proofErr w:type="spellEnd"/>
      <w:r>
        <w:t>;</w:t>
      </w:r>
    </w:p>
    <w:p w:rsidR="007A2007" w:rsidRDefault="007A2007">
      <w:pPr>
        <w:pStyle w:val="ConsPlusNormal"/>
        <w:spacing w:before="220"/>
        <w:ind w:firstLine="540"/>
        <w:jc w:val="both"/>
      </w:pPr>
      <w:r>
        <w:t>D</w:t>
      </w:r>
      <w:r>
        <w:rPr>
          <w:vertAlign w:val="subscript"/>
        </w:rPr>
        <w:t>v2i</w:t>
      </w:r>
      <w:r>
        <w:t xml:space="preserve"> - плановый объем производства на соответствующий финансовый год овощей защищенного грунта, произведенных с применением технологии </w:t>
      </w:r>
      <w:proofErr w:type="spellStart"/>
      <w:r>
        <w:t>досвечивания</w:t>
      </w:r>
      <w:proofErr w:type="spellEnd"/>
      <w:r>
        <w:t>,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r>
        <w:t xml:space="preserve">n2 -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33">
        <w:r>
          <w:rPr>
            <w:color w:val="0000FF"/>
          </w:rPr>
          <w:t>абзаце третьем подпункта "б" пункта 4</w:t>
        </w:r>
      </w:hyperlink>
      <w:r>
        <w:t xml:space="preserve"> настоящих Правил.</w:t>
      </w:r>
    </w:p>
    <w:p w:rsidR="007A2007" w:rsidRDefault="007A2007">
      <w:pPr>
        <w:pStyle w:val="ConsPlusNormal"/>
        <w:spacing w:before="220"/>
        <w:ind w:firstLine="540"/>
        <w:jc w:val="both"/>
      </w:pPr>
      <w:r>
        <w:t>17.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7A2007" w:rsidRDefault="007A2007">
      <w:pPr>
        <w:pStyle w:val="ConsPlusNormal"/>
        <w:jc w:val="both"/>
      </w:pPr>
    </w:p>
    <w:p w:rsidR="007A2007" w:rsidRDefault="007A2007">
      <w:pPr>
        <w:pStyle w:val="ConsPlusNormal"/>
        <w:jc w:val="center"/>
      </w:pPr>
      <w:r>
        <w:rPr>
          <w:noProof/>
          <w:position w:val="-55"/>
        </w:rPr>
        <w:drawing>
          <wp:inline distT="0" distB="0" distL="0" distR="0">
            <wp:extent cx="3855720" cy="8382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855720" cy="83820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r>
        <w:t>k</w:t>
      </w:r>
      <w:r>
        <w:rPr>
          <w:vertAlign w:val="subscript"/>
        </w:rPr>
        <w:t>3</w:t>
      </w:r>
      <w:r>
        <w:t xml:space="preserve"> - </w:t>
      </w:r>
      <w:hyperlink r:id="rId39">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7A2007" w:rsidRDefault="007A2007">
      <w:pPr>
        <w:pStyle w:val="ConsPlusNormal"/>
        <w:spacing w:before="22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определяемый на основании данных Федеральной службы государственной статистики;</w:t>
      </w:r>
    </w:p>
    <w:p w:rsidR="007A2007" w:rsidRDefault="007A2007">
      <w:pPr>
        <w:pStyle w:val="ConsPlusNormal"/>
        <w:spacing w:before="22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w:t>
      </w:r>
    </w:p>
    <w:p w:rsidR="007A2007" w:rsidRDefault="007A2007">
      <w:pPr>
        <w:pStyle w:val="ConsPlusNormal"/>
        <w:spacing w:before="220"/>
        <w:ind w:firstLine="540"/>
        <w:jc w:val="both"/>
      </w:pPr>
      <w:r>
        <w:t xml:space="preserve">n3 -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34">
        <w:r>
          <w:rPr>
            <w:color w:val="0000FF"/>
          </w:rPr>
          <w:t>абзаце четвертом подпункта "б" пункта 4</w:t>
        </w:r>
      </w:hyperlink>
      <w:r>
        <w:t xml:space="preserve"> настоящих Правил, в части поддержки производства картофеля.</w:t>
      </w:r>
    </w:p>
    <w:p w:rsidR="007A2007" w:rsidRDefault="007A2007">
      <w:pPr>
        <w:pStyle w:val="ConsPlusNormal"/>
        <w:spacing w:before="220"/>
        <w:ind w:firstLine="540"/>
        <w:jc w:val="both"/>
      </w:pPr>
      <w:r>
        <w:t>18.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(D</w:t>
      </w:r>
      <w:r>
        <w:rPr>
          <w:vertAlign w:val="subscript"/>
        </w:rPr>
        <w:t>vпр3i</w:t>
      </w:r>
      <w:r>
        <w:t>) определяется по формуле:</w:t>
      </w:r>
    </w:p>
    <w:p w:rsidR="007A2007" w:rsidRDefault="007A2007">
      <w:pPr>
        <w:pStyle w:val="ConsPlusNormal"/>
        <w:jc w:val="both"/>
      </w:pPr>
    </w:p>
    <w:p w:rsidR="007A2007" w:rsidRDefault="007A2007">
      <w:pPr>
        <w:pStyle w:val="ConsPlusNormal"/>
        <w:jc w:val="center"/>
      </w:pPr>
      <w:r>
        <w:t>D</w:t>
      </w:r>
      <w:r>
        <w:rPr>
          <w:vertAlign w:val="subscript"/>
        </w:rPr>
        <w:t>vпр3i</w:t>
      </w:r>
      <w:r>
        <w:t xml:space="preserve"> = D</w:t>
      </w:r>
      <w:r>
        <w:rPr>
          <w:vertAlign w:val="subscript"/>
        </w:rPr>
        <w:t>v3i</w:t>
      </w:r>
      <w:r>
        <w:t xml:space="preserve"> - SPR</w:t>
      </w:r>
      <w:r>
        <w:rPr>
          <w:vertAlign w:val="subscript"/>
        </w:rPr>
        <w:t>v3i</w:t>
      </w:r>
      <w:r>
        <w:t>,</w:t>
      </w:r>
    </w:p>
    <w:p w:rsidR="007A2007" w:rsidRDefault="007A2007">
      <w:pPr>
        <w:pStyle w:val="ConsPlusNormal"/>
        <w:jc w:val="both"/>
      </w:pPr>
    </w:p>
    <w:p w:rsidR="007A2007" w:rsidRDefault="007A2007">
      <w:pPr>
        <w:pStyle w:val="ConsPlusNormal"/>
        <w:ind w:firstLine="540"/>
        <w:jc w:val="both"/>
      </w:pPr>
      <w:r>
        <w:t>где SPR</w:t>
      </w:r>
      <w:r>
        <w:rPr>
          <w:vertAlign w:val="subscript"/>
        </w:rPr>
        <w:t>v3i</w:t>
      </w:r>
      <w:r>
        <w:t xml:space="preserve"> - средний за 3 года, предшествующие отчетному финансовому году, объем </w:t>
      </w:r>
      <w:r>
        <w:lastRenderedPageBreak/>
        <w:t>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
    <w:p w:rsidR="007A2007" w:rsidRDefault="007A2007">
      <w:pPr>
        <w:pStyle w:val="ConsPlusNormal"/>
        <w:spacing w:before="22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7A2007" w:rsidRDefault="007A2007">
      <w:pPr>
        <w:pStyle w:val="ConsPlusNormal"/>
        <w:spacing w:before="220"/>
        <w:ind w:firstLine="540"/>
        <w:jc w:val="both"/>
      </w:pPr>
      <w:r>
        <w:t>19.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2">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7A2007" w:rsidRDefault="007A2007">
      <w:pPr>
        <w:pStyle w:val="ConsPlusNormal"/>
        <w:jc w:val="both"/>
      </w:pPr>
    </w:p>
    <w:p w:rsidR="007A2007" w:rsidRDefault="007A2007">
      <w:pPr>
        <w:pStyle w:val="ConsPlusNormal"/>
        <w:jc w:val="center"/>
      </w:pPr>
      <w:r>
        <w:rPr>
          <w:noProof/>
          <w:position w:val="-55"/>
        </w:rPr>
        <w:drawing>
          <wp:inline distT="0" distB="0" distL="0" distR="0">
            <wp:extent cx="2713990" cy="8382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13990" cy="83820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r>
        <w:t>k</w:t>
      </w:r>
      <w:r>
        <w:rPr>
          <w:vertAlign w:val="subscript"/>
        </w:rPr>
        <w:t>4</w:t>
      </w:r>
      <w:r>
        <w:t xml:space="preserve"> - </w:t>
      </w:r>
      <w:hyperlink r:id="rId41">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7A2007" w:rsidRDefault="007A2007">
      <w:pPr>
        <w:pStyle w:val="ConsPlusNormal"/>
        <w:spacing w:before="22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r>
        <w:t xml:space="preserve">n4 -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32">
        <w:r>
          <w:rPr>
            <w:color w:val="0000FF"/>
          </w:rPr>
          <w:t>абзаце втором подпункта "б" пункта 4</w:t>
        </w:r>
      </w:hyperlink>
      <w:r>
        <w:t xml:space="preserve"> настоящих Правил.</w:t>
      </w:r>
    </w:p>
    <w:p w:rsidR="007A2007" w:rsidRDefault="007A2007">
      <w:pPr>
        <w:pStyle w:val="ConsPlusNormal"/>
        <w:spacing w:before="220"/>
        <w:ind w:firstLine="540"/>
        <w:jc w:val="both"/>
      </w:pPr>
      <w:bookmarkStart w:id="15" w:name="P124"/>
      <w:bookmarkEnd w:id="15"/>
      <w:r>
        <w:t>20. Размер субсидии, предоставляемой бюджету i-</w:t>
      </w:r>
      <w:proofErr w:type="spellStart"/>
      <w:r>
        <w:t>го</w:t>
      </w:r>
      <w:proofErr w:type="spellEnd"/>
      <w:r>
        <w:t xml:space="preserve"> субъекта Российской Федерации по направлению, указанному в </w:t>
      </w:r>
      <w:hyperlink w:anchor="P30">
        <w:r>
          <w:rPr>
            <w:color w:val="0000FF"/>
          </w:rPr>
          <w:t>подпункте "а" пункта 4</w:t>
        </w:r>
      </w:hyperlink>
      <w:r>
        <w:t xml:space="preserve"> настоящих Правил (a</w:t>
      </w:r>
      <w:r>
        <w:rPr>
          <w:vertAlign w:val="subscript"/>
        </w:rPr>
        <w:t>5i</w:t>
      </w:r>
      <w:r>
        <w:t>), определяется по формуле:</w:t>
      </w:r>
    </w:p>
    <w:p w:rsidR="007A2007" w:rsidRDefault="007A2007">
      <w:pPr>
        <w:pStyle w:val="ConsPlusNormal"/>
        <w:jc w:val="both"/>
      </w:pPr>
    </w:p>
    <w:p w:rsidR="007A2007" w:rsidRDefault="007A2007">
      <w:pPr>
        <w:pStyle w:val="ConsPlusNormal"/>
        <w:jc w:val="center"/>
      </w:pPr>
      <w:r>
        <w:rPr>
          <w:noProof/>
          <w:position w:val="-55"/>
        </w:rPr>
        <w:drawing>
          <wp:inline distT="0" distB="0" distL="0" distR="0">
            <wp:extent cx="2682240" cy="8382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82240" cy="83820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r>
        <w:t>k</w:t>
      </w:r>
      <w:r>
        <w:rPr>
          <w:vertAlign w:val="subscript"/>
        </w:rPr>
        <w:t>5</w:t>
      </w:r>
      <w:r>
        <w:t xml:space="preserve"> - </w:t>
      </w:r>
      <w:hyperlink r:id="rId43">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w:t>
      </w:r>
      <w:proofErr w:type="spellStart"/>
      <w:r>
        <w:t>софинансирования</w:t>
      </w:r>
      <w:proofErr w:type="spellEnd"/>
      <w:r>
        <w:t xml:space="preserve">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
    <w:p w:rsidR="007A2007" w:rsidRDefault="007A2007">
      <w:pPr>
        <w:pStyle w:val="ConsPlusNormal"/>
        <w:spacing w:before="220"/>
        <w:ind w:firstLine="540"/>
        <w:jc w:val="both"/>
      </w:pPr>
      <w:proofErr w:type="spellStart"/>
      <w:r>
        <w:t>D</w:t>
      </w:r>
      <w:r>
        <w:rPr>
          <w:vertAlign w:val="subscript"/>
        </w:rPr>
        <w:t>Sплi</w:t>
      </w:r>
      <w:proofErr w:type="spellEnd"/>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w:t>
      </w:r>
      <w:r>
        <w:lastRenderedPageBreak/>
        <w:t>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субсидии на соответствующий финансовый год, определяемый на основании данных Федеральной службы государственной статистики;</w:t>
      </w:r>
    </w:p>
    <w:p w:rsidR="007A2007" w:rsidRDefault="007A2007">
      <w:pPr>
        <w:pStyle w:val="ConsPlusNormal"/>
        <w:spacing w:before="220"/>
        <w:ind w:firstLine="540"/>
        <w:jc w:val="both"/>
      </w:pPr>
      <w:r>
        <w:t xml:space="preserve">n5 - количество субъектов Российской Федерации, являющихся участниками федерального проекта "Развитие отраслей овощеводства и картофелеводства" на соответствующий финансовый год по направлению, указанному в </w:t>
      </w:r>
      <w:hyperlink w:anchor="P30">
        <w:r>
          <w:rPr>
            <w:color w:val="0000FF"/>
          </w:rPr>
          <w:t>подпункте "а" пункта 4</w:t>
        </w:r>
      </w:hyperlink>
      <w:r>
        <w:t xml:space="preserve"> настоящих Правил.</w:t>
      </w:r>
    </w:p>
    <w:p w:rsidR="007A2007" w:rsidRDefault="007A2007">
      <w:pPr>
        <w:pStyle w:val="ConsPlusNormal"/>
        <w:spacing w:before="220"/>
        <w:ind w:firstLine="540"/>
        <w:jc w:val="both"/>
      </w:pPr>
      <w:r>
        <w:t>21. Объем бюджетных ассигнований, предусмотренных в федеральном бюджете на предоставление субсидии в соответствующем финансовом году на создание и (или) модернизацию хранилищ в i-м субъекте Российской Федерации (</w:t>
      </w:r>
      <w:proofErr w:type="spellStart"/>
      <w:r>
        <w:t>W</w:t>
      </w:r>
      <w:r>
        <w:rPr>
          <w:vertAlign w:val="subscript"/>
        </w:rPr>
        <w:t>ki</w:t>
      </w:r>
      <w:proofErr w:type="spellEnd"/>
      <w:r>
        <w:t>), определяется по формуле:</w:t>
      </w:r>
    </w:p>
    <w:p w:rsidR="007A2007" w:rsidRDefault="007A2007">
      <w:pPr>
        <w:pStyle w:val="ConsPlusNormal"/>
        <w:jc w:val="both"/>
      </w:pPr>
    </w:p>
    <w:p w:rsidR="007A2007" w:rsidRDefault="007A2007">
      <w:pPr>
        <w:pStyle w:val="ConsPlusNormal"/>
        <w:jc w:val="center"/>
      </w:pPr>
      <w:r>
        <w:rPr>
          <w:noProof/>
          <w:position w:val="-8"/>
        </w:rPr>
        <w:drawing>
          <wp:inline distT="0" distB="0" distL="0" distR="0">
            <wp:extent cx="91186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 xml:space="preserve">где </w:t>
      </w:r>
      <w:proofErr w:type="spellStart"/>
      <w:r>
        <w:t>B</w:t>
      </w:r>
      <w:r>
        <w:rPr>
          <w:vertAlign w:val="subscript"/>
        </w:rPr>
        <w:t>i</w:t>
      </w:r>
      <w:proofErr w:type="spellEnd"/>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w:t>
      </w:r>
    </w:p>
    <w:p w:rsidR="007A2007" w:rsidRDefault="007A2007">
      <w:pPr>
        <w:pStyle w:val="ConsPlusNormal"/>
        <w:spacing w:before="220"/>
        <w:ind w:firstLine="540"/>
        <w:jc w:val="both"/>
      </w:pPr>
      <w:bookmarkStart w:id="16" w:name="P137"/>
      <w:bookmarkEnd w:id="16"/>
      <w:r>
        <w:t>22.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w:t>
      </w:r>
      <w:proofErr w:type="spellStart"/>
      <w:r>
        <w:t>B</w:t>
      </w:r>
      <w:r>
        <w:rPr>
          <w:vertAlign w:val="subscript"/>
        </w:rPr>
        <w:t>i</w:t>
      </w:r>
      <w:proofErr w:type="spellEnd"/>
      <w:r>
        <w:t>), определяется по формуле:</w:t>
      </w:r>
    </w:p>
    <w:p w:rsidR="007A2007" w:rsidRDefault="007A2007">
      <w:pPr>
        <w:pStyle w:val="ConsPlusNormal"/>
        <w:jc w:val="both"/>
      </w:pPr>
    </w:p>
    <w:p w:rsidR="007A2007" w:rsidRDefault="007A2007">
      <w:pPr>
        <w:pStyle w:val="ConsPlusNormal"/>
        <w:jc w:val="center"/>
      </w:pPr>
      <w:r>
        <w:rPr>
          <w:noProof/>
          <w:position w:val="-11"/>
        </w:rPr>
        <w:drawing>
          <wp:inline distT="0" distB="0" distL="0" distR="0">
            <wp:extent cx="114236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2365" cy="283210"/>
                    </a:xfrm>
                    <a:prstGeom prst="rect">
                      <a:avLst/>
                    </a:prstGeom>
                    <a:noFill/>
                    <a:ln>
                      <a:noFill/>
                    </a:ln>
                  </pic:spPr>
                </pic:pic>
              </a:graphicData>
            </a:graphic>
          </wp:inline>
        </w:drawing>
      </w:r>
    </w:p>
    <w:p w:rsidR="007A2007" w:rsidRDefault="007A2007">
      <w:pPr>
        <w:pStyle w:val="ConsPlusNormal"/>
        <w:jc w:val="both"/>
      </w:pPr>
    </w:p>
    <w:p w:rsidR="007A2007" w:rsidRDefault="007A2007">
      <w:pPr>
        <w:pStyle w:val="ConsPlusNormal"/>
        <w:ind w:firstLine="540"/>
        <w:jc w:val="both"/>
      </w:pPr>
      <w:r>
        <w:t>где:</w:t>
      </w:r>
    </w:p>
    <w:p w:rsidR="007A2007" w:rsidRDefault="007A2007">
      <w:pPr>
        <w:pStyle w:val="ConsPlusNormal"/>
        <w:spacing w:before="220"/>
        <w:ind w:firstLine="540"/>
        <w:jc w:val="both"/>
      </w:pPr>
      <w:proofErr w:type="spellStart"/>
      <w:r>
        <w:t>C</w:t>
      </w:r>
      <w:r>
        <w:rPr>
          <w:vertAlign w:val="subscript"/>
        </w:rPr>
        <w:t>i</w:t>
      </w:r>
      <w:proofErr w:type="spellEnd"/>
      <w:r>
        <w:t xml:space="preserve"> - фактическая и (или) плановая стоимость j-</w:t>
      </w:r>
      <w:proofErr w:type="spellStart"/>
      <w:r>
        <w:t>го</w:t>
      </w:r>
      <w:proofErr w:type="spellEnd"/>
      <w:r>
        <w:t xml:space="preserve"> хранилища;</w:t>
      </w:r>
    </w:p>
    <w:p w:rsidR="007A2007" w:rsidRDefault="007A2007">
      <w:pPr>
        <w:pStyle w:val="ConsPlusNormal"/>
        <w:spacing w:before="220"/>
        <w:ind w:firstLine="540"/>
        <w:jc w:val="both"/>
      </w:pPr>
      <w:r>
        <w:t xml:space="preserve">k - процент возмещения части прямых понесенных затрат в соответствии с </w:t>
      </w:r>
      <w:hyperlink w:anchor="P53">
        <w:r>
          <w:rPr>
            <w:color w:val="0000FF"/>
          </w:rPr>
          <w:t>абзацем четвертым подпункта "г" пункта 7</w:t>
        </w:r>
      </w:hyperlink>
      <w:r>
        <w:t xml:space="preserve"> настоящих Правил.</w:t>
      </w:r>
    </w:p>
    <w:p w:rsidR="007A2007" w:rsidRDefault="007A2007">
      <w:pPr>
        <w:pStyle w:val="ConsPlusNormal"/>
        <w:spacing w:before="220"/>
        <w:ind w:firstLine="540"/>
        <w:jc w:val="both"/>
      </w:pPr>
      <w:bookmarkStart w:id="17" w:name="P144"/>
      <w:bookmarkEnd w:id="17"/>
      <w:r>
        <w:t>23. Если по состоянию на 1 июня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 уменьшению на 10 процентов.</w:t>
      </w:r>
    </w:p>
    <w:p w:rsidR="007A2007" w:rsidRDefault="007A2007">
      <w:pPr>
        <w:pStyle w:val="ConsPlusNormal"/>
        <w:spacing w:before="220"/>
        <w:ind w:firstLine="540"/>
        <w:jc w:val="both"/>
      </w:pPr>
      <w:r>
        <w:t xml:space="preserve">Субъект Российской Федерации, допустивший нарушение обязательства по перечислению средств, указанного в </w:t>
      </w:r>
      <w:hyperlink w:anchor="P63">
        <w:r>
          <w:rPr>
            <w:color w:val="0000FF"/>
          </w:rPr>
          <w:t>пункте 12</w:t>
        </w:r>
      </w:hyperlink>
      <w:r>
        <w:t xml:space="preserve"> настоящих Правил, обязан в течение 30 календарных дней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
    <w:p w:rsidR="007A2007" w:rsidRDefault="007A2007">
      <w:pPr>
        <w:pStyle w:val="ConsPlusNormal"/>
        <w:spacing w:before="220"/>
        <w:ind w:firstLine="540"/>
        <w:jc w:val="both"/>
      </w:pPr>
      <w:r>
        <w:t>Высвобождающиеся бюджетные ассигнования перераспределяются на иные мероприятия, определяемые Правительством Российской Федерации, в соответствии с бюджетным законодательством Российской Федерации.</w:t>
      </w:r>
    </w:p>
    <w:p w:rsidR="007A2007" w:rsidRDefault="007A2007">
      <w:pPr>
        <w:pStyle w:val="ConsPlusNormal"/>
        <w:spacing w:before="220"/>
        <w:ind w:firstLine="540"/>
        <w:jc w:val="both"/>
      </w:pPr>
      <w:r>
        <w:lastRenderedPageBreak/>
        <w:t xml:space="preserve">Положения </w:t>
      </w:r>
      <w:hyperlink w:anchor="P137">
        <w:r>
          <w:rPr>
            <w:color w:val="0000FF"/>
          </w:rPr>
          <w:t>абзаца первого</w:t>
        </w:r>
      </w:hyperlink>
      <w:r>
        <w:t xml:space="preserve"> настоящего пункта не применяются в отношении средств, предоставляемых на реализацию мероприятия, указанного в </w:t>
      </w:r>
      <w:hyperlink w:anchor="P35">
        <w:r>
          <w:rPr>
            <w:color w:val="0000FF"/>
          </w:rPr>
          <w:t>подпункте "в" пункта 4</w:t>
        </w:r>
      </w:hyperlink>
      <w:r>
        <w:t xml:space="preserve"> настоящих Правил.</w:t>
      </w:r>
    </w:p>
    <w:p w:rsidR="007A2007" w:rsidRDefault="007A2007">
      <w:pPr>
        <w:pStyle w:val="ConsPlusNormal"/>
        <w:spacing w:before="220"/>
        <w:ind w:firstLine="540"/>
        <w:jc w:val="both"/>
      </w:pPr>
      <w:bookmarkStart w:id="18" w:name="P148"/>
      <w:bookmarkEnd w:id="18"/>
      <w:r>
        <w:t xml:space="preserve">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64">
        <w:r>
          <w:rPr>
            <w:color w:val="0000FF"/>
          </w:rPr>
          <w:t>пунктами 13</w:t>
        </w:r>
      </w:hyperlink>
      <w:r>
        <w:t xml:space="preserve"> - </w:t>
      </w:r>
      <w:hyperlink w:anchor="P137">
        <w:r>
          <w:rPr>
            <w:color w:val="0000FF"/>
          </w:rPr>
          <w:t>22</w:t>
        </w:r>
      </w:hyperlink>
      <w:r>
        <w:t xml:space="preserve"> настоящих Правил, с установлением результатов их использования.</w:t>
      </w:r>
    </w:p>
    <w:p w:rsidR="007A2007" w:rsidRDefault="007A2007">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7A2007" w:rsidRDefault="007A2007">
      <w:pPr>
        <w:pStyle w:val="ConsPlusNormal"/>
        <w:spacing w:before="220"/>
        <w:ind w:firstLine="540"/>
        <w:jc w:val="both"/>
      </w:pPr>
      <w:r>
        <w:t xml:space="preserve">Размер предоставляемой в соответствии с </w:t>
      </w:r>
      <w:hyperlink w:anchor="P148">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7A2007" w:rsidRDefault="007A2007">
      <w:pPr>
        <w:pStyle w:val="ConsPlusNormal"/>
        <w:spacing w:before="220"/>
        <w:ind w:firstLine="540"/>
        <w:jc w:val="both"/>
      </w:pPr>
      <w:r>
        <w:t xml:space="preserve">25. В соглашении о предоставлении субсидии объем финансового обеспечения расходных обязательств субъекта Российской Федерации, в целях </w:t>
      </w:r>
      <w:proofErr w:type="spellStart"/>
      <w:r>
        <w:t>софинансирования</w:t>
      </w:r>
      <w:proofErr w:type="spellEnd"/>
      <w:r>
        <w:t xml:space="preserve"> которых предоставляется субсидия по направлениям, указанным в </w:t>
      </w:r>
      <w:hyperlink w:anchor="P30">
        <w:r>
          <w:rPr>
            <w:color w:val="0000FF"/>
          </w:rPr>
          <w:t>подпунктах "а"</w:t>
        </w:r>
      </w:hyperlink>
      <w:r>
        <w:t xml:space="preserve"> и </w:t>
      </w:r>
      <w:hyperlink w:anchor="P31">
        <w:r>
          <w:rPr>
            <w:color w:val="0000FF"/>
          </w:rPr>
          <w:t>"б"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75">
        <w:r>
          <w:rPr>
            <w:color w:val="0000FF"/>
          </w:rPr>
          <w:t>пунктами 14</w:t>
        </w:r>
      </w:hyperlink>
      <w:r>
        <w:t xml:space="preserve"> - </w:t>
      </w:r>
      <w:hyperlink w:anchor="P124">
        <w:r>
          <w:rPr>
            <w:color w:val="0000FF"/>
          </w:rPr>
          <w:t>20</w:t>
        </w:r>
      </w:hyperlink>
      <w:r>
        <w:t xml:space="preserve"> настоящих Правил.</w:t>
      </w:r>
    </w:p>
    <w:p w:rsidR="007A2007" w:rsidRDefault="007A2007">
      <w:pPr>
        <w:pStyle w:val="ConsPlusNormal"/>
        <w:spacing w:before="220"/>
        <w:ind w:firstLine="540"/>
        <w:jc w:val="both"/>
      </w:pPr>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направлениями, указанными в </w:t>
      </w:r>
      <w:hyperlink w:anchor="P30">
        <w:r>
          <w:rPr>
            <w:color w:val="0000FF"/>
          </w:rPr>
          <w:t>подпунктах "а"</w:t>
        </w:r>
      </w:hyperlink>
      <w:r>
        <w:t xml:space="preserve"> и </w:t>
      </w:r>
      <w:hyperlink w:anchor="P31">
        <w:r>
          <w:rPr>
            <w:color w:val="0000FF"/>
          </w:rPr>
          <w:t>"б" пункта 4</w:t>
        </w:r>
      </w:hyperlink>
      <w:r>
        <w:t xml:space="preserve"> настоящих Правил и определенными в соглашении о предоставлении субсидии, без уменьшения значений результатов использования субсидии, установленных в </w:t>
      </w:r>
      <w:hyperlink w:anchor="P162">
        <w:r>
          <w:rPr>
            <w:color w:val="0000FF"/>
          </w:rPr>
          <w:t>пункте 28</w:t>
        </w:r>
      </w:hyperlink>
      <w:r>
        <w:t xml:space="preserve"> настоящих Правил.</w:t>
      </w:r>
    </w:p>
    <w:p w:rsidR="007A2007" w:rsidRDefault="007A2007">
      <w:pPr>
        <w:pStyle w:val="ConsPlusNormal"/>
        <w:spacing w:before="22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7A2007" w:rsidRDefault="007A2007">
      <w:pPr>
        <w:pStyle w:val="ConsPlusNormal"/>
        <w:spacing w:before="220"/>
        <w:ind w:firstLine="540"/>
        <w:jc w:val="both"/>
      </w:pPr>
      <w:r>
        <w:t>27. Уполномоченный орган представляет в Министерство сельского хозяйства Российской Федерации следующие документы:</w:t>
      </w:r>
    </w:p>
    <w:p w:rsidR="007A2007" w:rsidRDefault="007A2007">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29">
        <w:r>
          <w:rPr>
            <w:color w:val="0000FF"/>
          </w:rPr>
          <w:t>пункте 4</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w:t>
      </w:r>
      <w:proofErr w:type="spellStart"/>
      <w:r>
        <w:t>софинансирования</w:t>
      </w:r>
      <w:proofErr w:type="spellEnd"/>
      <w:r>
        <w:t xml:space="preserve"> которых бюджету субъекта Российской Федерации предоставляется субсидия), - не позднее 30 календарных дней со дня заключения соглашения о предоставлении субсидии;</w:t>
      </w:r>
    </w:p>
    <w:p w:rsidR="007A2007" w:rsidRDefault="007A2007">
      <w:pPr>
        <w:pStyle w:val="ConsPlusNormal"/>
        <w:spacing w:before="220"/>
        <w:ind w:firstLine="540"/>
        <w:jc w:val="both"/>
      </w:pPr>
      <w:r>
        <w:t xml:space="preserve">б) документ, содержащий информацию об использовании средств с приложением перечня </w:t>
      </w:r>
      <w:r>
        <w:lastRenderedPageBreak/>
        <w:t>получателей средств -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r>
        <w:t xml:space="preserve">г) отчетность об осуществлении расходов бюджета субъекта Российской Федерации,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7A2007" w:rsidRDefault="007A2007">
      <w:pPr>
        <w:pStyle w:val="ConsPlusNormal"/>
        <w:spacing w:before="220"/>
        <w:ind w:firstLine="540"/>
        <w:jc w:val="both"/>
      </w:pPr>
      <w:r>
        <w:t xml:space="preserve">д) значения плановых показателей деятельности, необходимых для расчета размера субсидии в соответствии с </w:t>
      </w:r>
      <w:hyperlink w:anchor="P64">
        <w:r>
          <w:rPr>
            <w:color w:val="0000FF"/>
          </w:rPr>
          <w:t>пунктами 13</w:t>
        </w:r>
      </w:hyperlink>
      <w:r>
        <w:t xml:space="preserve"> - </w:t>
      </w:r>
      <w:hyperlink w:anchor="P137">
        <w:r>
          <w:rPr>
            <w:color w:val="0000FF"/>
          </w:rPr>
          <w:t>22</w:t>
        </w:r>
      </w:hyperlink>
      <w:r>
        <w:t xml:space="preserve"> настоящих Правил, -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bookmarkStart w:id="19" w:name="P160"/>
      <w:bookmarkEnd w:id="19"/>
      <w:r>
        <w:t>е) заявочная документация -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bookmarkStart w:id="20" w:name="P161"/>
      <w:bookmarkEnd w:id="20"/>
      <w:r>
        <w:t xml:space="preserve">ж) информация о соответствии инвестиционного проекта условиям, указанным в </w:t>
      </w:r>
      <w:hyperlink w:anchor="P50">
        <w:r>
          <w:rPr>
            <w:color w:val="0000FF"/>
          </w:rPr>
          <w:t>подпункте "г" пункта 7</w:t>
        </w:r>
      </w:hyperlink>
      <w:r>
        <w:t xml:space="preserve"> настоящих Правил, - по форме и в срок, которые устанавливаются Министерством сельского хозяйства Российской Федерации.</w:t>
      </w:r>
    </w:p>
    <w:p w:rsidR="007A2007" w:rsidRDefault="007A2007">
      <w:pPr>
        <w:pStyle w:val="ConsPlusNormal"/>
        <w:spacing w:before="220"/>
        <w:ind w:firstLine="540"/>
        <w:jc w:val="both"/>
      </w:pPr>
      <w:bookmarkStart w:id="21" w:name="P162"/>
      <w:bookmarkEnd w:id="21"/>
      <w:r>
        <w:t xml:space="preserve">28.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46">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7A2007" w:rsidRDefault="007A2007">
      <w:pPr>
        <w:pStyle w:val="ConsPlusNormal"/>
        <w:spacing w:before="22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7A2007" w:rsidRDefault="007A2007">
      <w:pPr>
        <w:pStyle w:val="ConsPlusNormal"/>
        <w:spacing w:before="220"/>
        <w:ind w:firstLine="540"/>
        <w:jc w:val="both"/>
      </w:pPr>
      <w:r>
        <w:t xml:space="preserve">б) произведено продукции овощеводства защищенного грунта собственного производства, выращенной с применением технологии </w:t>
      </w:r>
      <w:proofErr w:type="spellStart"/>
      <w:r>
        <w:t>досвечивания</w:t>
      </w:r>
      <w:proofErr w:type="spellEnd"/>
      <w:r>
        <w:t xml:space="preserve"> (тыс. тонн);</w:t>
      </w:r>
    </w:p>
    <w:p w:rsidR="007A2007" w:rsidRDefault="007A2007">
      <w:pPr>
        <w:pStyle w:val="ConsPlusNormal"/>
        <w:spacing w:before="220"/>
        <w:ind w:firstLine="540"/>
        <w:jc w:val="both"/>
      </w:pPr>
      <w:r>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7A2007" w:rsidRDefault="007A2007">
      <w:pPr>
        <w:pStyle w:val="ConsPlusNormal"/>
        <w:spacing w:before="220"/>
        <w:ind w:firstLine="540"/>
        <w:jc w:val="both"/>
      </w:pPr>
      <w:r>
        <w:t>г) достигнут объем высева элитного и (или) оригинального семенного картофеля и овощных культур (тыс. тонн);</w:t>
      </w:r>
    </w:p>
    <w:p w:rsidR="007A2007" w:rsidRDefault="007A2007">
      <w:pPr>
        <w:pStyle w:val="ConsPlusNormal"/>
        <w:spacing w:before="220"/>
        <w:ind w:firstLine="540"/>
        <w:jc w:val="both"/>
      </w:pPr>
      <w:r>
        <w:t>д)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 (тыс. гектаров);</w:t>
      </w:r>
    </w:p>
    <w:p w:rsidR="007A2007" w:rsidRDefault="007A2007">
      <w:pPr>
        <w:pStyle w:val="ConsPlusNormal"/>
        <w:spacing w:before="220"/>
        <w:ind w:firstLine="540"/>
        <w:jc w:val="both"/>
      </w:pPr>
      <w:r>
        <w:t>е) посажено картофеля в сельскохозяйственных организациях, крестьянских (фермерских) хозяйствах, включая индивидуальных предпринимателей (тыс. гектаров);</w:t>
      </w:r>
    </w:p>
    <w:p w:rsidR="007A2007" w:rsidRDefault="007A2007">
      <w:pPr>
        <w:pStyle w:val="ConsPlusNormal"/>
        <w:spacing w:before="220"/>
        <w:ind w:firstLine="540"/>
        <w:jc w:val="both"/>
      </w:pPr>
      <w:r>
        <w:t>ж) обеспечено увеличение мощностей по хранению картофеля и овощей (тыс. тонн).</w:t>
      </w:r>
    </w:p>
    <w:p w:rsidR="007A2007" w:rsidRDefault="007A2007">
      <w:pPr>
        <w:pStyle w:val="ConsPlusNormal"/>
        <w:spacing w:before="220"/>
        <w:ind w:firstLine="540"/>
        <w:jc w:val="both"/>
      </w:pPr>
      <w:r>
        <w:t xml:space="preserve">29. 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 субсидии на основании письменного обращения уполномоченного органа перераспределяются между другими субъектами Российской Федерации пропорционально удельному весу дополнительной потребности субъекта Российской Федерации в субсидии в общем объеме дополнительной </w:t>
      </w:r>
      <w:r>
        <w:lastRenderedPageBreak/>
        <w:t>потребности субъектов Российской Федерации в субсидиях в соответствии с бюджетным законодательством Российской Федерации.</w:t>
      </w:r>
    </w:p>
    <w:p w:rsidR="007A2007" w:rsidRDefault="007A2007">
      <w:pPr>
        <w:pStyle w:val="ConsPlusNormal"/>
        <w:spacing w:before="220"/>
        <w:ind w:firstLine="540"/>
        <w:jc w:val="both"/>
      </w:pPr>
      <w:r>
        <w:t>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7A2007" w:rsidRDefault="007A2007">
      <w:pPr>
        <w:pStyle w:val="ConsPlusNormal"/>
        <w:spacing w:before="220"/>
        <w:ind w:firstLine="540"/>
        <w:jc w:val="both"/>
      </w:pPr>
      <w:r>
        <w:t xml:space="preserve">31. Оценка соответствия инвестиционного проекта, предусматривающего создание и (или) модернизацию хранилищ, планируемых к вводу в эксплуатацию не позднее 1 июля года предоставления субсидии, условиям, указанным в </w:t>
      </w:r>
      <w:hyperlink w:anchor="P50">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документов, представляемых уполномоченным органом в соответствии с </w:t>
      </w:r>
      <w:hyperlink w:anchor="P160">
        <w:r>
          <w:rPr>
            <w:color w:val="0000FF"/>
          </w:rPr>
          <w:t>подпунктами "е"</w:t>
        </w:r>
      </w:hyperlink>
      <w:r>
        <w:t xml:space="preserve"> и </w:t>
      </w:r>
      <w:hyperlink w:anchor="P161">
        <w:r>
          <w:rPr>
            <w:color w:val="0000FF"/>
          </w:rPr>
          <w:t>"ж" пункта 27</w:t>
        </w:r>
      </w:hyperlink>
      <w:r>
        <w:t xml:space="preserve"> настоящих Правил.</w:t>
      </w:r>
    </w:p>
    <w:p w:rsidR="007A2007" w:rsidRDefault="007A2007">
      <w:pPr>
        <w:pStyle w:val="ConsPlusNormal"/>
        <w:spacing w:before="220"/>
        <w:ind w:firstLine="540"/>
        <w:jc w:val="both"/>
      </w:pPr>
      <w:r>
        <w:t xml:space="preserve">Порядок проведения комиссией оценки соответствия инвестиционного проекта условиям, указанным в </w:t>
      </w:r>
      <w:hyperlink w:anchor="P50">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7A2007" w:rsidRDefault="007A2007">
      <w:pPr>
        <w:pStyle w:val="ConsPlusNormal"/>
        <w:spacing w:before="220"/>
        <w:ind w:firstLine="540"/>
        <w:jc w:val="both"/>
      </w:pPr>
      <w:r>
        <w:t>32.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субсидий в соответствии с настоящими Правилами.</w:t>
      </w:r>
    </w:p>
    <w:p w:rsidR="007A2007" w:rsidRDefault="007A2007">
      <w:pPr>
        <w:pStyle w:val="ConsPlusNormal"/>
        <w:spacing w:before="220"/>
        <w:ind w:firstLine="540"/>
        <w:jc w:val="both"/>
      </w:pPr>
      <w:r>
        <w:t>33.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7A2007" w:rsidRDefault="007A2007">
      <w:pPr>
        <w:pStyle w:val="ConsPlusNormal"/>
        <w:spacing w:before="220"/>
        <w:ind w:firstLine="540"/>
        <w:jc w:val="both"/>
      </w:pPr>
      <w:r>
        <w:t xml:space="preserve">34. Порядок и условия возврата средств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47">
        <w:r>
          <w:rPr>
            <w:color w:val="0000FF"/>
          </w:rPr>
          <w:t>пунктами 16</w:t>
        </w:r>
      </w:hyperlink>
      <w:r>
        <w:t xml:space="preserve"> - </w:t>
      </w:r>
      <w:hyperlink r:id="rId48">
        <w:r>
          <w:rPr>
            <w:color w:val="0000FF"/>
          </w:rPr>
          <w:t>18</w:t>
        </w:r>
      </w:hyperlink>
      <w:r>
        <w:t xml:space="preserve"> и </w:t>
      </w:r>
      <w:hyperlink r:id="rId49">
        <w:r>
          <w:rPr>
            <w:color w:val="0000FF"/>
          </w:rPr>
          <w:t>20</w:t>
        </w:r>
      </w:hyperlink>
      <w:r>
        <w:t xml:space="preserve"> Правил формирования субсидий.</w:t>
      </w:r>
    </w:p>
    <w:p w:rsidR="007A2007" w:rsidRDefault="007A2007">
      <w:pPr>
        <w:pStyle w:val="ConsPlusNormal"/>
        <w:spacing w:before="220"/>
        <w:ind w:firstLine="540"/>
        <w:jc w:val="both"/>
      </w:pPr>
      <w:r>
        <w:t>35. Ответственность за достоверность представляемых в Министерство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7A2007" w:rsidRDefault="007A2007">
      <w:pPr>
        <w:pStyle w:val="ConsPlusNormal"/>
        <w:spacing w:before="220"/>
        <w:ind w:firstLine="540"/>
        <w:jc w:val="both"/>
      </w:pPr>
      <w:r>
        <w:t>36.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7A2007" w:rsidRDefault="007A2007">
      <w:pPr>
        <w:pStyle w:val="ConsPlusNormal"/>
      </w:pPr>
      <w:hyperlink r:id="rId50">
        <w:r>
          <w:rPr>
            <w:i/>
            <w:color w:val="0000FF"/>
          </w:rPr>
          <w:br/>
          <w:t>Постановление Правительства РФ от 14.07.2012 N 717 (ред. от 19.02.2026) "О Государственной программе развития сельского хозяйства и регулирования рынков сельскохозяйственной продукции, сырья и продовольствия" {КонсультантПлюс}</w:t>
        </w:r>
      </w:hyperlink>
      <w:r>
        <w:br/>
      </w:r>
    </w:p>
    <w:p w:rsidR="00516BAD" w:rsidRDefault="00516BAD">
      <w:bookmarkStart w:id="22" w:name="_GoBack"/>
      <w:bookmarkEnd w:id="22"/>
    </w:p>
    <w:sectPr w:rsidR="00516BAD" w:rsidSect="005F26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007"/>
    <w:rsid w:val="00516BAD"/>
    <w:rsid w:val="007A2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08B13-23BA-43BC-863D-6889EDA0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0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200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OTN&amp;n=6843" TargetMode="External"/><Relationship Id="rId18" Type="http://schemas.openxmlformats.org/officeDocument/2006/relationships/hyperlink" Target="https://login.consultant.ru/link/?req=doc&amp;base=LAW&amp;n=439084&amp;dst=100141" TargetMode="External"/><Relationship Id="rId26" Type="http://schemas.openxmlformats.org/officeDocument/2006/relationships/hyperlink" Target="https://login.consultant.ru/link/?req=doc&amp;base=OTN&amp;n=8378" TargetMode="External"/><Relationship Id="rId39" Type="http://schemas.openxmlformats.org/officeDocument/2006/relationships/hyperlink" Target="https://login.consultant.ru/link/?req=doc&amp;base=LAW&amp;n=526255&amp;dst=100028" TargetMode="External"/><Relationship Id="rId21" Type="http://schemas.openxmlformats.org/officeDocument/2006/relationships/hyperlink" Target="https://login.consultant.ru/link/?req=doc&amp;base=LAW&amp;n=439084&amp;dst=100147" TargetMode="External"/><Relationship Id="rId34" Type="http://schemas.openxmlformats.org/officeDocument/2006/relationships/hyperlink" Target="https://login.consultant.ru/link/?req=doc&amp;base=LAW&amp;n=526255&amp;dst=100018" TargetMode="External"/><Relationship Id="rId42" Type="http://schemas.openxmlformats.org/officeDocument/2006/relationships/image" Target="media/image5.wmf"/><Relationship Id="rId47" Type="http://schemas.openxmlformats.org/officeDocument/2006/relationships/hyperlink" Target="https://login.consultant.ru/link/?req=doc&amp;base=LAW&amp;n=523199&amp;dst=435" TargetMode="External"/><Relationship Id="rId50" Type="http://schemas.openxmlformats.org/officeDocument/2006/relationships/hyperlink" Target="https://login.consultant.ru/link/?req=doc&amp;base=LAW&amp;n=527175&amp;dst=85056" TargetMode="External"/><Relationship Id="rId7" Type="http://schemas.openxmlformats.org/officeDocument/2006/relationships/hyperlink" Target="https://login.consultant.ru/link/?req=doc&amp;base=LAW&amp;n=450825" TargetMode="External"/><Relationship Id="rId2" Type="http://schemas.openxmlformats.org/officeDocument/2006/relationships/settings" Target="settings.xml"/><Relationship Id="rId16" Type="http://schemas.openxmlformats.org/officeDocument/2006/relationships/hyperlink" Target="https://login.consultant.ru/link/?req=doc&amp;base=LAW&amp;n=439084&amp;dst=100129" TargetMode="External"/><Relationship Id="rId29" Type="http://schemas.openxmlformats.org/officeDocument/2006/relationships/hyperlink" Target="https://login.consultant.ru/link/?req=doc&amp;base=LAW&amp;n=455520" TargetMode="External"/><Relationship Id="rId11" Type="http://schemas.openxmlformats.org/officeDocument/2006/relationships/hyperlink" Target="https://login.consultant.ru/link/?req=doc&amp;base=OTN&amp;n=9815" TargetMode="External"/><Relationship Id="rId24" Type="http://schemas.openxmlformats.org/officeDocument/2006/relationships/hyperlink" Target="https://login.consultant.ru/link/?req=doc&amp;base=LAW&amp;n=454242&amp;dst=100008" TargetMode="External"/><Relationship Id="rId32" Type="http://schemas.openxmlformats.org/officeDocument/2006/relationships/hyperlink" Target="https://login.consultant.ru/link/?req=doc&amp;base=LAW&amp;n=523199&amp;dst=462" TargetMode="External"/><Relationship Id="rId37" Type="http://schemas.openxmlformats.org/officeDocument/2006/relationships/hyperlink" Target="https://login.consultant.ru/link/?req=doc&amp;base=LAW&amp;n=526255&amp;dst=100023" TargetMode="External"/><Relationship Id="rId40" Type="http://schemas.openxmlformats.org/officeDocument/2006/relationships/image" Target="media/image4.wmf"/><Relationship Id="rId45" Type="http://schemas.openxmlformats.org/officeDocument/2006/relationships/image" Target="media/image7.wmf"/><Relationship Id="rId5" Type="http://schemas.openxmlformats.org/officeDocument/2006/relationships/hyperlink" Target="https://login.consultant.ru/link/?req=doc&amp;base=LAW&amp;n=500123&amp;dst=98" TargetMode="External"/><Relationship Id="rId15" Type="http://schemas.openxmlformats.org/officeDocument/2006/relationships/hyperlink" Target="https://login.consultant.ru/link/?req=doc&amp;base=LAW&amp;n=439084&amp;dst=100128" TargetMode="External"/><Relationship Id="rId23" Type="http://schemas.openxmlformats.org/officeDocument/2006/relationships/hyperlink" Target="https://login.consultant.ru/link/?req=doc&amp;base=LAW&amp;n=520115&amp;dst=100292" TargetMode="External"/><Relationship Id="rId28" Type="http://schemas.openxmlformats.org/officeDocument/2006/relationships/hyperlink" Target="https://login.consultant.ru/link/?req=doc&amp;base=LAW&amp;n=454242&amp;dst=100008" TargetMode="External"/><Relationship Id="rId36" Type="http://schemas.openxmlformats.org/officeDocument/2006/relationships/image" Target="media/image2.wmf"/><Relationship Id="rId49" Type="http://schemas.openxmlformats.org/officeDocument/2006/relationships/hyperlink" Target="https://login.consultant.ru/link/?req=doc&amp;base=LAW&amp;n=523199&amp;dst=482" TargetMode="External"/><Relationship Id="rId10" Type="http://schemas.openxmlformats.org/officeDocument/2006/relationships/hyperlink" Target="https://login.consultant.ru/link/?req=doc&amp;base=LAW&amp;n=454242&amp;dst=100008" TargetMode="External"/><Relationship Id="rId19" Type="http://schemas.openxmlformats.org/officeDocument/2006/relationships/hyperlink" Target="https://login.consultant.ru/link/?req=doc&amp;base=LAW&amp;n=439084&amp;dst=100144" TargetMode="External"/><Relationship Id="rId31" Type="http://schemas.openxmlformats.org/officeDocument/2006/relationships/hyperlink" Target="https://login.consultant.ru/link/?req=doc&amp;base=LAW&amp;n=523199&amp;dst=460" TargetMode="External"/><Relationship Id="rId44" Type="http://schemas.openxmlformats.org/officeDocument/2006/relationships/image" Target="media/image6.wmf"/><Relationship Id="rId52" Type="http://schemas.openxmlformats.org/officeDocument/2006/relationships/theme" Target="theme/theme1.xml"/><Relationship Id="rId4" Type="http://schemas.openxmlformats.org/officeDocument/2006/relationships/hyperlink" Target="https://login.consultant.ru/link/?req=doc&amp;base=LAW&amp;n=518408&amp;dst=100012" TargetMode="External"/><Relationship Id="rId9" Type="http://schemas.openxmlformats.org/officeDocument/2006/relationships/hyperlink" Target="https://login.consultant.ru/link/?req=doc&amp;base=LAW&amp;n=520115&amp;dst=100292" TargetMode="External"/><Relationship Id="rId14" Type="http://schemas.openxmlformats.org/officeDocument/2006/relationships/hyperlink" Target="https://login.consultant.ru/link/?req=doc&amp;base=LAW&amp;n=454242&amp;dst=100008" TargetMode="External"/><Relationship Id="rId22" Type="http://schemas.openxmlformats.org/officeDocument/2006/relationships/hyperlink" Target="https://login.consultant.ru/link/?req=doc&amp;base=LAW&amp;n=520115&amp;dst=100291" TargetMode="External"/><Relationship Id="rId27" Type="http://schemas.openxmlformats.org/officeDocument/2006/relationships/hyperlink" Target="https://login.consultant.ru/link/?req=doc&amp;base=OTN&amp;n=6843" TargetMode="External"/><Relationship Id="rId30" Type="http://schemas.openxmlformats.org/officeDocument/2006/relationships/hyperlink" Target="https://login.consultant.ru/link/?req=doc&amp;base=LAW&amp;n=502429&amp;dst=11129" TargetMode="External"/><Relationship Id="rId35" Type="http://schemas.openxmlformats.org/officeDocument/2006/relationships/hyperlink" Target="https://login.consultant.ru/link/?req=doc&amp;base=LAW&amp;n=523199&amp;dst=394" TargetMode="External"/><Relationship Id="rId43" Type="http://schemas.openxmlformats.org/officeDocument/2006/relationships/hyperlink" Target="https://login.consultant.ru/link/?req=doc&amp;base=LAW&amp;n=526255&amp;dst=100038" TargetMode="External"/><Relationship Id="rId48" Type="http://schemas.openxmlformats.org/officeDocument/2006/relationships/hyperlink" Target="https://login.consultant.ru/link/?req=doc&amp;base=LAW&amp;n=523199&amp;dst=274" TargetMode="External"/><Relationship Id="rId8" Type="http://schemas.openxmlformats.org/officeDocument/2006/relationships/hyperlink" Target="https://login.consultant.ru/link/?req=doc&amp;base=LAW&amp;n=520115&amp;dst=100291"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OTN&amp;n=8378" TargetMode="External"/><Relationship Id="rId17" Type="http://schemas.openxmlformats.org/officeDocument/2006/relationships/hyperlink" Target="https://login.consultant.ru/link/?req=doc&amp;base=LAW&amp;n=439084&amp;dst=100132" TargetMode="External"/><Relationship Id="rId25" Type="http://schemas.openxmlformats.org/officeDocument/2006/relationships/hyperlink" Target="https://login.consultant.ru/link/?req=doc&amp;base=OTN&amp;n=9815" TargetMode="External"/><Relationship Id="rId33" Type="http://schemas.openxmlformats.org/officeDocument/2006/relationships/image" Target="media/image1.wmf"/><Relationship Id="rId38" Type="http://schemas.openxmlformats.org/officeDocument/2006/relationships/image" Target="media/image3.wmf"/><Relationship Id="rId46" Type="http://schemas.openxmlformats.org/officeDocument/2006/relationships/hyperlink" Target="https://login.consultant.ru/link/?req=doc&amp;base=LAW&amp;n=513951&amp;dst=100462" TargetMode="External"/><Relationship Id="rId20" Type="http://schemas.openxmlformats.org/officeDocument/2006/relationships/hyperlink" Target="https://login.consultant.ru/link/?req=doc&amp;base=LAW&amp;n=439084&amp;dst=100145" TargetMode="External"/><Relationship Id="rId41" Type="http://schemas.openxmlformats.org/officeDocument/2006/relationships/hyperlink" Target="https://login.consultant.ru/link/?req=doc&amp;base=LAW&amp;n=526255&amp;dst=100033" TargetMode="External"/><Relationship Id="rId1" Type="http://schemas.openxmlformats.org/officeDocument/2006/relationships/styles" Target="styles.xml"/><Relationship Id="rId6" Type="http://schemas.openxmlformats.org/officeDocument/2006/relationships/hyperlink" Target="https://login.consultant.ru/link/?req=doc&amp;base=LAW&amp;n=507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7343</Words>
  <Characters>41861</Characters>
  <Application>Microsoft Office Word</Application>
  <DocSecurity>0</DocSecurity>
  <Lines>348</Lines>
  <Paragraphs>98</Paragraphs>
  <ScaleCrop>false</ScaleCrop>
  <Company/>
  <LinksUpToDate>false</LinksUpToDate>
  <CharactersWithSpaces>49106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Трофимова</dc:creator>
  <cp:keywords/>
  <dc:description/>
  <cp:lastModifiedBy>Александра Трофимова</cp:lastModifiedBy>
  <cp:revision>1</cp:revision>
  <dcterms:created xsi:type="dcterms:W3CDTF">2026-03-04T06:56:00Z</dcterms:created>
  <dcterms:modified xsi:type="dcterms:W3CDTF">2026-03-04T06:56:00Z</dcterms:modified>
</cp:coreProperties>
</file>