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3294" w:rsidRDefault="008D329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D3294" w:rsidRDefault="008D3294">
      <w:pPr>
        <w:pStyle w:val="ConsPlusNormal"/>
        <w:jc w:val="both"/>
        <w:outlineLvl w:val="0"/>
      </w:pPr>
    </w:p>
    <w:p w:rsidR="008D3294" w:rsidRDefault="008D3294">
      <w:pPr>
        <w:pStyle w:val="ConsPlusNormal"/>
        <w:outlineLvl w:val="0"/>
      </w:pPr>
      <w:r>
        <w:t>Зарегистрировано в Минюсте России 29 июля 2024 г. N 78938</w:t>
      </w:r>
    </w:p>
    <w:p w:rsidR="008D3294" w:rsidRDefault="008D329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3294" w:rsidRDefault="008D3294">
      <w:pPr>
        <w:pStyle w:val="ConsPlusNormal"/>
      </w:pPr>
    </w:p>
    <w:p w:rsidR="008D3294" w:rsidRDefault="008D3294">
      <w:pPr>
        <w:pStyle w:val="ConsPlusTitle"/>
        <w:jc w:val="center"/>
      </w:pPr>
      <w:r>
        <w:t>МИНИСТЕРСТВО СЕЛЬСКОГО ХОЗЯЙСТВА РОССИЙСКОЙ ФЕДЕРАЦИИ</w:t>
      </w:r>
    </w:p>
    <w:p w:rsidR="008D3294" w:rsidRDefault="008D3294">
      <w:pPr>
        <w:pStyle w:val="ConsPlusTitle"/>
        <w:jc w:val="center"/>
      </w:pPr>
    </w:p>
    <w:p w:rsidR="008D3294" w:rsidRDefault="008D3294">
      <w:pPr>
        <w:pStyle w:val="ConsPlusTitle"/>
        <w:jc w:val="center"/>
      </w:pPr>
      <w:r>
        <w:t>ПРИКАЗ</w:t>
      </w:r>
    </w:p>
    <w:p w:rsidR="008D3294" w:rsidRDefault="008D3294">
      <w:pPr>
        <w:pStyle w:val="ConsPlusTitle"/>
        <w:jc w:val="center"/>
      </w:pPr>
      <w:r>
        <w:t>от 26 июня 2024 г. N 350</w:t>
      </w:r>
    </w:p>
    <w:p w:rsidR="008D3294" w:rsidRDefault="008D3294">
      <w:pPr>
        <w:pStyle w:val="ConsPlusTitle"/>
        <w:jc w:val="center"/>
      </w:pPr>
    </w:p>
    <w:p w:rsidR="008D3294" w:rsidRDefault="008D3294">
      <w:pPr>
        <w:pStyle w:val="ConsPlusTitle"/>
        <w:jc w:val="center"/>
      </w:pPr>
      <w:r>
        <w:t>ОБ УТВЕРЖДЕНИИ ПРЕДЕЛЬНЫХ ЗНАЧЕНИЙ</w:t>
      </w:r>
    </w:p>
    <w:p w:rsidR="008D3294" w:rsidRDefault="008D3294">
      <w:pPr>
        <w:pStyle w:val="ConsPlusTitle"/>
        <w:jc w:val="center"/>
      </w:pPr>
      <w:r>
        <w:t>СТОИМОСТИ ЕДИНИЦ МОЩНОСТИ ОБЪЕКТОВ АГРОПРОМЫШЛЕННОГО</w:t>
      </w:r>
    </w:p>
    <w:p w:rsidR="008D3294" w:rsidRDefault="008D3294">
      <w:pPr>
        <w:pStyle w:val="ConsPlusTitle"/>
        <w:jc w:val="center"/>
      </w:pPr>
      <w:r>
        <w:t>КОМПЛЕКСА И МАРКИРОВОЧНОГО ОБОРУДОВАНИЯ</w:t>
      </w:r>
    </w:p>
    <w:p w:rsidR="008D3294" w:rsidRDefault="008D329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D329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294" w:rsidRDefault="008D329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294" w:rsidRDefault="008D329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D3294" w:rsidRDefault="008D329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D3294" w:rsidRDefault="008D329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Минсельхоза России от 19.05.2025 N 343)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294" w:rsidRDefault="008D3294">
            <w:pPr>
              <w:pStyle w:val="ConsPlusNormal"/>
            </w:pPr>
          </w:p>
        </w:tc>
      </w:tr>
    </w:tbl>
    <w:p w:rsidR="008D3294" w:rsidRDefault="008D3294">
      <w:pPr>
        <w:pStyle w:val="ConsPlusNormal"/>
        <w:jc w:val="center"/>
      </w:pPr>
    </w:p>
    <w:p w:rsidR="008D3294" w:rsidRDefault="008D3294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абзацами вторым</w:t>
        </w:r>
      </w:hyperlink>
      <w:r>
        <w:t xml:space="preserve"> и </w:t>
      </w:r>
      <w:hyperlink r:id="rId7">
        <w:r>
          <w:rPr>
            <w:color w:val="0000FF"/>
          </w:rPr>
          <w:t>третьим пункта 9</w:t>
        </w:r>
      </w:hyperlink>
      <w:r>
        <w:t xml:space="preserve">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продукции, приведенных в приложении N 17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717, а также </w:t>
      </w:r>
      <w:hyperlink r:id="rId8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22 мая 2024 г. N 630 "О внесении изменений в некоторые акты Правительства Российской Федерации" приказываю: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 xml:space="preserve">1. Утвердить прилагаемые предельные </w:t>
      </w:r>
      <w:hyperlink w:anchor="P30">
        <w:r>
          <w:rPr>
            <w:color w:val="0000FF"/>
          </w:rPr>
          <w:t>значения</w:t>
        </w:r>
      </w:hyperlink>
      <w:r>
        <w:t xml:space="preserve"> стоимости единиц мощности объектов агропромышленного комплекса и маркировочного оборудования.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 xml:space="preserve">2. Признать утратившим силу </w:t>
      </w:r>
      <w:hyperlink r:id="rId9">
        <w:r>
          <w:rPr>
            <w:color w:val="0000FF"/>
          </w:rPr>
          <w:t>приказ</w:t>
        </w:r>
      </w:hyperlink>
      <w:r>
        <w:t xml:space="preserve"> Министерства сельского хозяйства Российской Федерации от 18 июля 2023 г. N 625 "Об утверждении предельных значений стоимости единиц мощности объектов и маркировочного оборудования" (зарегистрирован Министерством юстиции Российской Федерации 7 сентября 2023 г., регистрационный N 75131).</w:t>
      </w:r>
    </w:p>
    <w:p w:rsidR="008D3294" w:rsidRDefault="008D3294">
      <w:pPr>
        <w:pStyle w:val="ConsPlusNormal"/>
        <w:jc w:val="both"/>
      </w:pPr>
    </w:p>
    <w:p w:rsidR="008D3294" w:rsidRDefault="008D3294">
      <w:pPr>
        <w:pStyle w:val="ConsPlusNormal"/>
        <w:jc w:val="right"/>
      </w:pPr>
      <w:r>
        <w:t>Министр</w:t>
      </w:r>
    </w:p>
    <w:p w:rsidR="008D3294" w:rsidRDefault="008D3294">
      <w:pPr>
        <w:pStyle w:val="ConsPlusNormal"/>
        <w:jc w:val="right"/>
      </w:pPr>
      <w:r>
        <w:t>О.Н.ЛУТ</w:t>
      </w:r>
    </w:p>
    <w:p w:rsidR="008D3294" w:rsidRDefault="008D3294">
      <w:pPr>
        <w:pStyle w:val="ConsPlusNormal"/>
        <w:jc w:val="both"/>
      </w:pPr>
    </w:p>
    <w:p w:rsidR="008D3294" w:rsidRDefault="008D3294">
      <w:pPr>
        <w:pStyle w:val="ConsPlusNormal"/>
        <w:jc w:val="both"/>
      </w:pPr>
    </w:p>
    <w:p w:rsidR="008D3294" w:rsidRDefault="008D3294">
      <w:pPr>
        <w:pStyle w:val="ConsPlusNormal"/>
        <w:jc w:val="both"/>
      </w:pPr>
    </w:p>
    <w:p w:rsidR="008D3294" w:rsidRDefault="008D3294">
      <w:pPr>
        <w:pStyle w:val="ConsPlusNormal"/>
        <w:jc w:val="both"/>
      </w:pPr>
    </w:p>
    <w:p w:rsidR="008D3294" w:rsidRDefault="008D3294">
      <w:pPr>
        <w:pStyle w:val="ConsPlusNormal"/>
        <w:jc w:val="both"/>
      </w:pPr>
    </w:p>
    <w:p w:rsidR="008D3294" w:rsidRDefault="008D3294">
      <w:pPr>
        <w:pStyle w:val="ConsPlusNormal"/>
        <w:jc w:val="right"/>
        <w:outlineLvl w:val="0"/>
      </w:pPr>
      <w:r>
        <w:t>Утверждены</w:t>
      </w:r>
    </w:p>
    <w:p w:rsidR="008D3294" w:rsidRDefault="008D3294">
      <w:pPr>
        <w:pStyle w:val="ConsPlusNormal"/>
        <w:jc w:val="right"/>
      </w:pPr>
      <w:r>
        <w:t>приказом Минсельхоза России</w:t>
      </w:r>
    </w:p>
    <w:p w:rsidR="008D3294" w:rsidRDefault="008D3294">
      <w:pPr>
        <w:pStyle w:val="ConsPlusNormal"/>
        <w:jc w:val="right"/>
      </w:pPr>
      <w:r>
        <w:t>от 26 июня 2024 г. N 350</w:t>
      </w:r>
    </w:p>
    <w:p w:rsidR="008D3294" w:rsidRDefault="008D3294">
      <w:pPr>
        <w:pStyle w:val="ConsPlusNormal"/>
        <w:jc w:val="both"/>
      </w:pPr>
    </w:p>
    <w:p w:rsidR="008D3294" w:rsidRDefault="008D3294">
      <w:pPr>
        <w:pStyle w:val="ConsPlusTitle"/>
        <w:jc w:val="center"/>
      </w:pPr>
      <w:bookmarkStart w:id="0" w:name="P30"/>
      <w:bookmarkEnd w:id="0"/>
      <w:r>
        <w:t>ПРЕДЕЛЬНЫЕ ЗНАЧЕНИЯ</w:t>
      </w:r>
    </w:p>
    <w:p w:rsidR="008D3294" w:rsidRDefault="008D3294">
      <w:pPr>
        <w:pStyle w:val="ConsPlusTitle"/>
        <w:jc w:val="center"/>
      </w:pPr>
      <w:r>
        <w:t>СТОИМОСТИ ЕДИНИЦ МОЩНОСТИ ОБЪЕКТОВ АГРОПРОМЫШЛЕННОГО</w:t>
      </w:r>
    </w:p>
    <w:p w:rsidR="008D3294" w:rsidRDefault="008D3294">
      <w:pPr>
        <w:pStyle w:val="ConsPlusTitle"/>
        <w:jc w:val="center"/>
      </w:pPr>
      <w:r>
        <w:t>КОМПЛЕКСА И МАРКИРОВОЧНОГО ОБОРУДОВАНИЯ</w:t>
      </w:r>
    </w:p>
    <w:p w:rsidR="008D3294" w:rsidRDefault="008D329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D329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294" w:rsidRDefault="008D329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294" w:rsidRDefault="008D329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D3294" w:rsidRDefault="008D329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D3294" w:rsidRDefault="008D329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Минсельхоза России от 19.05.2025 N 343)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294" w:rsidRDefault="008D3294">
            <w:pPr>
              <w:pStyle w:val="ConsPlusNormal"/>
            </w:pPr>
          </w:p>
        </w:tc>
      </w:tr>
    </w:tbl>
    <w:p w:rsidR="008D3294" w:rsidRDefault="008D3294">
      <w:pPr>
        <w:pStyle w:val="ConsPlusNormal"/>
        <w:jc w:val="both"/>
      </w:pPr>
    </w:p>
    <w:p w:rsidR="008D3294" w:rsidRDefault="008D3294">
      <w:pPr>
        <w:pStyle w:val="ConsPlusNormal"/>
        <w:ind w:firstLine="540"/>
        <w:jc w:val="both"/>
      </w:pPr>
      <w:r>
        <w:t>1. Для плодохранилищ, предназначенных для хранения, хранения и подработки различных видов плодов и ягод, создание и (или) модернизация которых начаты до 2022 года, - 60,0 тыс. рублей за тонну (без учета налога на добавленную стоимость).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>2. Для плодохранилищ, предназначенных для хранения, хранения и подработки различных видов плодов и ягод, создание и (или) модернизация которых начаты в 2022 году и в последующие годы, - 84,0 тыс. рублей за тонну (без учета налога на добавленную стоимость).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>3. Для животноводческих комплексов молочного направления (молочных ферм), создание или модернизация которых начаты до 2022 года: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 xml:space="preserve">для содержания, доения и искусственного осеменения коров - 450,0 тыс. рублей за </w:t>
      </w:r>
      <w:proofErr w:type="gramStart"/>
      <w:r>
        <w:t>ското-место</w:t>
      </w:r>
      <w:proofErr w:type="gramEnd"/>
      <w:r>
        <w:t xml:space="preserve"> (без учета налога на добавленную стоимость);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 xml:space="preserve">для содержания, доения и искусственного осеменения коз - 100,0 тыс. рублей за </w:t>
      </w:r>
      <w:proofErr w:type="gramStart"/>
      <w:r>
        <w:t>ското-место</w:t>
      </w:r>
      <w:proofErr w:type="gramEnd"/>
      <w:r>
        <w:t xml:space="preserve"> (без учета налога на добавленную стоимость);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 xml:space="preserve">для выращивания молодняка крупного рогатого скота молочных пород и (или) коз молочных пород - 120,0 тыс. рублей за </w:t>
      </w:r>
      <w:proofErr w:type="gramStart"/>
      <w:r>
        <w:t>ското-место</w:t>
      </w:r>
      <w:proofErr w:type="gramEnd"/>
      <w:r>
        <w:t xml:space="preserve"> (без учета налога на добавленную стоимость);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 xml:space="preserve">для выращивания и (или) откорма молодняка крупного рогатого скота молочных пород - 120,0 тыс. рублей за </w:t>
      </w:r>
      <w:proofErr w:type="gramStart"/>
      <w:r>
        <w:t>ското-место</w:t>
      </w:r>
      <w:proofErr w:type="gramEnd"/>
      <w:r>
        <w:t xml:space="preserve"> (без учета налога на добавленную стоимость).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>4. Для животноводческих комплексов молочного направления (молочных ферм), создание или модернизация которых начаты в 2022 году и в последующие годы: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 xml:space="preserve">для содержания, доения и искусственного осеменения коров - 627,0 тыс. рублей за </w:t>
      </w:r>
      <w:proofErr w:type="gramStart"/>
      <w:r>
        <w:t>ското-место</w:t>
      </w:r>
      <w:proofErr w:type="gramEnd"/>
      <w:r>
        <w:t xml:space="preserve"> (без учета налога на добавленную стоимость);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 xml:space="preserve">для содержания, доения и искусственного осеменения коз - 140,0 тыс. рублей за </w:t>
      </w:r>
      <w:proofErr w:type="gramStart"/>
      <w:r>
        <w:t>ското-место</w:t>
      </w:r>
      <w:proofErr w:type="gramEnd"/>
      <w:r>
        <w:t xml:space="preserve"> (без учета налога на добавленную стоимость);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 xml:space="preserve">для выращивания молодняка крупного рогатого скота молочных пород и (или) коз молочных пород - 168,0 тыс. рублей за </w:t>
      </w:r>
      <w:proofErr w:type="gramStart"/>
      <w:r>
        <w:t>ското-место</w:t>
      </w:r>
      <w:proofErr w:type="gramEnd"/>
      <w:r>
        <w:t xml:space="preserve"> (без учета налога на добавленную стоимость);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 xml:space="preserve">для выращивания и (или) откорма молодняка крупного рогатого скота молочных пород - 168,0 тыс. рублей за </w:t>
      </w:r>
      <w:proofErr w:type="gramStart"/>
      <w:r>
        <w:t>ското-место</w:t>
      </w:r>
      <w:proofErr w:type="gramEnd"/>
      <w:r>
        <w:t xml:space="preserve"> (без учета налога на добавленную стоимость).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 xml:space="preserve">5. Для селекционно-семеноводческих центров в растениеводстве, создание и </w:t>
      </w:r>
      <w:r>
        <w:lastRenderedPageBreak/>
        <w:t>(или) модернизация которых начаты до 2022 года: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>для селекционно-семеноводческих центров оригинального семеноводства картофеля - 50,0 тыс. рублей за тонну семян супер-суперэлиты (без учета налога на добавленную стоимость);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>для селекционно-семеноводческих центров элитного семеноводства картофеля - 40,0 тыс. рублей за тонну семян (без учета налога на добавленную стоимость);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>для селекционно-семеноводческих центров по созданию сортов картофеля и производству оригинальных и элитных семян картофеля - до 40,0 тыс. рублей за тонну семян (без учета налога на добавленную стоимость);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>для селекционно-семеноводческих центров по производству семян родительских форм гибридов кукурузы - 400,0 тыс. рублей за тонну семян (без учета налога на добавленную стоимость);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>для селекционно-семеноводческих центров по созданию гибридов кукурузы, производству семян родительских форм гибридов кукурузы, производству семян гибридов кукурузы первого поколения - 100,0 тыс. рублей за тонну семян (без учета налога на добавленную стоимость);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>для селекционно-семеноводческих центров по производству семян подсолнечника - 100,0 тыс. рублей за тонну семян (без учета налога на добавленную стоимость);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>для селекционно-семеноводческих центров по производству семян трав мощностью от 50 до 100 тонн семян в год - 1 000,0 тыс. рублей за тонну семян (без учета налога на добавленную стоимость), мощностью от 100 тонн семян в год и более - 120,0 тыс. рублей за тонну семян (без учета налога на добавленную стоимость);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>для селекционно-семеноводческих центров по производству семян льна или семян конопли - 1 000,0 тыс. рублей за тонну семян (без учета налога на добавленную стоимость);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>для селекционно-семеноводческих центров по производству различных видов семян сельскохозяйственных культур (включая сою) мощностью: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>до 5,0 тыс. тонн семян в год - 20,0 тыс. рублей за тонну семян (без учета налога на добавленную стоимость);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>от 5,0 тыс. тонн семян в год и более - 15,0 тыс. рублей за тонну семян (без учета налога на добавленную стоимость);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>для селекционно-семеноводческих центров по производству семян овощных культур в открытом грунте, а также семян овощных культур в защищенном грунте производительностью: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>до 300 килограмм семян овощных культур в открытом грунте в год включительно - 233,0 тыс. рублей за килограмм семян (без учета налога на добавленную стоимость);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 xml:space="preserve">до 10 килограмм семян овощных культур в закрытом грунте в год включительно </w:t>
      </w:r>
      <w:r>
        <w:lastRenderedPageBreak/>
        <w:t>- 7 000,0 тыс. рублей за килограмм семян (без учета налога на добавленную стоимость);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>для селекционно-семеноводческих центров по производству родительских форм гибридов сахарной свеклы - 10 000,0 тыс. рублей за тонну семян (без учета налога на добавленную стоимость);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>для селекционно-семеноводческих центров по производству сертифицированного посадочного материала плодовых культур - 320,3 тыс. рублей за 1 тыс. штук саженцев отечественной селекции (без учета налога на добавленную стоимость).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>6. Для селекционно-семеноводческих центров в растениеводстве, создание и (или) модернизация которых начаты в 2022 году и в последующие годы: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>для селекционно-семеноводческих центров оригинального семеноводства картофеля - 70,0 тыс. рублей за тонну семян супер-суперэлиты (без учета налога на добавленную стоимость);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>для селекционно-семеноводческих центров элитного семеноводства картофеля - 56,0 тыс. рублей за тонну семян (без учета налога на добавленную стоимость);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>для селекционно-семеноводческих центров по созданию сортов картофеля и производству оригинальных и элитных семян картофеля - до 56,0 тыс. рублей за тонну семян (без учета налога на добавленную стоимость);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>для селекционно-семеноводческих центров по производству семян родительских форм гибридов кукурузы - 557,0 тыс. рублей за тонну семян (без учета налога на добавленную стоимость);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>для селекционно-семеноводческих центров по созданию гибридов кукурузы, производству семян родительских форм гибридов кукурузы, производству семян гибридов кукурузы первого поколения - 140,0 тыс. рублей за тонну семян (без учета налога на добавленную стоимость);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>для селекционно-семеноводческих центров по производству семян подсолнечника - 140,0 тыс. рублей за тонну семян (без учета налога на добавленную стоимость);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>для селекционно-семеноводческих центров по производству семян трав мощностью от 50 до 100 тонн семян в год - 1 393,0 тыс. рублей за тонну семян (без учета налога на добавленную стоимость), мощностью от 100 тонн семян в год и более - 168,0 тыс. рублей за тонну семян (без учета налога на добавленную стоимость);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>для селекционно-семеноводческих центров по производству семян льна или семян конопли - 1 393,0 тыс. рублей за тонну семян (без учета налога на добавленную стоимость);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>для селекционно-семеноводческих центров по производству различных видов семян сельскохозяйственных культур (включая сою) мощностью: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>до 5,0 тыс. тонн семян в год - 28,0 тыс. рублей за тонну семян (без учета налога на добавленную стоимость);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lastRenderedPageBreak/>
        <w:t>от 5,0 тыс. тонн семян в год и более - 25,0 тыс. рублей за тонну семян (без учета налога на добавленную стоимость);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>для селекционно-семеноводческих центров по производству семян овощных культур в открытом грунте, а также семян овощных культур в защищенном грунте производительностью: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>до 300 килограмм семян овощных культур в открытом грунте в год включительно - 233,0 тыс. рублей за килограмм семян (без учета налога на добавленную стоимость);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>до 10 килограмм семян овощных культур в закрытом грунте в год включительно - 7 000,0 тыс. рублей за килограмм семян (без учета налога на добавленную стоимость);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>для селекционно-семеноводческих центров по производству родительских форм гибридов сахарной свеклы - 13 924,0 тыс. рублей за тонну семян (без учета налога на добавленную стоимость);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>для селекционно-семеноводческих центров по производству сертифицированного посадочного материала плодовых культур - 446,0 тыс. рублей за 1 тыс. штук саженцев отечественной селекции (без учета налога на добавленную стоимость).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>7. Для селекционно-генетических центров в птицеводстве - 50,0 тыс. рублей за квадратный метр помещения для содержания маточного стада птицы (без учета налога на добавленную стоимость).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 xml:space="preserve">8. Для овцеводческих комплексов (ферм) мясного направления, создание и (или) модернизация которых начаты до 2022 года, - 70,0 тыс. рублей за одно </w:t>
      </w:r>
      <w:proofErr w:type="gramStart"/>
      <w:r>
        <w:t>ското-место</w:t>
      </w:r>
      <w:proofErr w:type="gramEnd"/>
      <w:r>
        <w:t xml:space="preserve"> для овцематок (без учета налога на добавленную стоимость);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 xml:space="preserve">для выращивания и (или) откорма молодняка овец мясных пород - 19,0 тыс. рублей за </w:t>
      </w:r>
      <w:proofErr w:type="gramStart"/>
      <w:r>
        <w:t>ското-место</w:t>
      </w:r>
      <w:proofErr w:type="gramEnd"/>
      <w:r>
        <w:t xml:space="preserve"> (без учета налога на добавленную стоимость).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 xml:space="preserve">9. Для овцеводческих комплексов (ферм) мясного направления, создание и (или) модернизация которых начаты в 2022 году и в последующие годы, - 98,0 тыс. рублей за одно </w:t>
      </w:r>
      <w:proofErr w:type="gramStart"/>
      <w:r>
        <w:t>ското-место</w:t>
      </w:r>
      <w:proofErr w:type="gramEnd"/>
      <w:r>
        <w:t xml:space="preserve"> для овцематок (без учета налога на добавленную стоимость);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 xml:space="preserve">для выращивания и (или) откорма молодняка овец мясных пород - 27,0 тыс. рублей за </w:t>
      </w:r>
      <w:proofErr w:type="gramStart"/>
      <w:r>
        <w:t>ското-место</w:t>
      </w:r>
      <w:proofErr w:type="gramEnd"/>
      <w:r>
        <w:t xml:space="preserve"> (без учета налога на добавленную стоимость).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>10. Для мощностей по производству сухих молочных продуктов для детского питания и компонентов для них: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>для предприятий по производству сухих адаптированных молочных смесей (заменителей женского молока) и сухой "молочной основы" для их производства - 299,0 тыс. рублей за тонну (без учета налога на добавленную стоимость);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>для предприятий по производству сухой деминерализованной сыворотки - 150,0 тыс. рублей за тонну (без учета налога на добавленную стоимость).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 xml:space="preserve">11. Для льно-, пенькоперерабатывающих предприятий - 100,0 тыс. рублей за 1 </w:t>
      </w:r>
      <w:r>
        <w:lastRenderedPageBreak/>
        <w:t>тонну волокна (без учета налога на добавленную стоимость).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>12. Для селекционно-питомниководческих центров в виноградарстве - 297,7 тыс. рублей за 1 тыс. штук саженцев (без учета налога на добавленную стоимость).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>13. Для оптово-распределительных центров, созданных на территориях Республики Крым и г. Севастополя, - 146 тыс. рублей за тонну хранения сельскохозяйственной продукции (без учета налога на добавленную стоимость).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>14. Для репродукторов первого порядка для производства родительских форм птицы: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>яичного направления продуктивности - 10 тыс. рублей за птице-место (без учета налога на добавленную стоимость);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>мясного направления продуктивности: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>для кур - 10 тыс. рублей за птице-место (без учета налога на добавленную стоимость);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>для индеек - 33 тыс. рублей за птице-место (без учета налога на добавленную стоимость).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>15. Для репродукторов второго порядка для производства инкубационного яйца финального гибрида птицы: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>яичного направления продуктивности - 10 тыс. рублей за птице-место (без учета налога на добавленную стоимость);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>мясного направления продуктивности: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>для кур - 10 тыс. рублей за птице-место (без учета налога на добавленную стоимость);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>для индеек - 33 тыс. рублей за птице-место (без учета налога на добавленную стоимость).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>16. Для объектов по производству кормов для аквакультуры: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>до 5 тыс. тонн кормов в год - 125 тыс. рублей за тонну (без учета налога на добавленную стоимость);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>от 5 до 20 тыс. тонн кормов в год - 75 тыс. рублей за тонну (без учета налога на добавленную стоимость);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>от 20 тыс. тонн кормов в год и более - 65 тыс. рублей за тонну (без учета налога на добавленную стоимость).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>17. Для маркировочного оборудования: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>до 7 тыс. выпускаемых упаковок готовой молочной продукции в час (включительно) - 4 000,0 тыс. рублей на 1 производственную линию (без учета налога на добавленную стоимость);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lastRenderedPageBreak/>
        <w:t>от 7 до 25 тыс. выпускаемых упаковок готовой молочной продукции в час (включительно) - 6 000,0 тыс. рублей на 1 производственную линию (без учета налога на добавленную стоимость);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>от 25 тыс. выпускаемых упаковок готовой молочной продукции в час и более - 11 000,0 тыс. рублей на 1 производственную линию (без учета налога на добавленную стоимость).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>18. Для питомников по выращиванию рыбопосадочного материала лососевых видов рыб, исходя из объема выпускаемой продукции и веса 1 малька: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>до 400 тонн в год (включительно) - 2 000,0 тыс. рублей за 1 тонну (без учета налога на добавленную стоимость);</w:t>
      </w:r>
    </w:p>
    <w:p w:rsidR="008D3294" w:rsidRDefault="008D3294">
      <w:pPr>
        <w:pStyle w:val="ConsPlusNormal"/>
        <w:spacing w:before="240"/>
        <w:ind w:firstLine="540"/>
        <w:jc w:val="both"/>
      </w:pPr>
      <w:r>
        <w:t>от 400 тонн в год и более - 2 500,0 тыс. рублей за 1 тонну (без учета налога на добавленную стоимость).</w:t>
      </w:r>
    </w:p>
    <w:p w:rsidR="008D3294" w:rsidRDefault="008D3294">
      <w:pPr>
        <w:pStyle w:val="ConsPlusNormal"/>
        <w:jc w:val="both"/>
      </w:pPr>
      <w:r>
        <w:t xml:space="preserve">(п. 18 введен </w:t>
      </w:r>
      <w:hyperlink r:id="rId11">
        <w:r>
          <w:rPr>
            <w:color w:val="0000FF"/>
          </w:rPr>
          <w:t>Приказом</w:t>
        </w:r>
      </w:hyperlink>
      <w:r>
        <w:t xml:space="preserve"> Минсельхоза России от 19.05.2025 N 343)</w:t>
      </w:r>
    </w:p>
    <w:p w:rsidR="008D3294" w:rsidRDefault="008D3294">
      <w:pPr>
        <w:pStyle w:val="ConsPlusNormal"/>
        <w:jc w:val="both"/>
      </w:pPr>
    </w:p>
    <w:p w:rsidR="008D3294" w:rsidRDefault="008D3294">
      <w:pPr>
        <w:pStyle w:val="ConsPlusNormal"/>
        <w:jc w:val="both"/>
      </w:pPr>
    </w:p>
    <w:p w:rsidR="008D3294" w:rsidRDefault="008D329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E76FC" w:rsidRDefault="009E76FC">
      <w:bookmarkStart w:id="1" w:name="_GoBack"/>
      <w:bookmarkEnd w:id="1"/>
    </w:p>
    <w:sectPr w:rsidR="009E76FC" w:rsidSect="00295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294"/>
    <w:rsid w:val="008D3294"/>
    <w:rsid w:val="009E76FC"/>
    <w:rsid w:val="00A95CE9"/>
    <w:rsid w:val="00E1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8D571B-B4DE-43DE-B2A3-BB5AC1F70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3294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8D3294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8D32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7546&amp;dst=10000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2055&amp;dst=8418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2055&amp;dst=84183" TargetMode="External"/><Relationship Id="rId11" Type="http://schemas.openxmlformats.org/officeDocument/2006/relationships/hyperlink" Target="https://login.consultant.ru/link/?req=doc&amp;base=LAW&amp;n=508134&amp;dst=100010" TargetMode="External"/><Relationship Id="rId5" Type="http://schemas.openxmlformats.org/officeDocument/2006/relationships/hyperlink" Target="https://login.consultant.ru/link/?req=doc&amp;base=LAW&amp;n=508134&amp;dst=100006" TargetMode="External"/><Relationship Id="rId10" Type="http://schemas.openxmlformats.org/officeDocument/2006/relationships/hyperlink" Target="https://login.consultant.ru/link/?req=doc&amp;base=LAW&amp;n=508134&amp;dst=10000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566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2210</Words>
  <Characters>12602</Characters>
  <Application>Microsoft Office Word</Application>
  <DocSecurity>0</DocSecurity>
  <Lines>105</Lines>
  <Paragraphs>29</Paragraphs>
  <ScaleCrop>false</ScaleCrop>
  <Company/>
  <LinksUpToDate>false</LinksUpToDate>
  <CharactersWithSpaces>14783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Куликова</dc:creator>
  <cp:keywords/>
  <dc:description/>
  <cp:lastModifiedBy>Наталья Куликова</cp:lastModifiedBy>
  <cp:revision>1</cp:revision>
  <dcterms:created xsi:type="dcterms:W3CDTF">2025-08-28T07:14:00Z</dcterms:created>
  <dcterms:modified xsi:type="dcterms:W3CDTF">2025-08-28T07:15:00Z</dcterms:modified>
</cp:coreProperties>
</file>